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D70" w:rsidRDefault="00355D70" w:rsidP="00355D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="00BF120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САМАРСКАЯ ОБЛАСТЬ</w:t>
      </w:r>
    </w:p>
    <w:p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СОБРАНИЕ ПРЕДСТАВИТЕЛЕЙ</w:t>
      </w:r>
    </w:p>
    <w:p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proofErr w:type="gramStart"/>
      <w:r w:rsidR="00B762E0">
        <w:rPr>
          <w:rFonts w:ascii="Times New Roman" w:hAnsi="Times New Roman" w:cs="Times New Roman"/>
          <w:b/>
          <w:bCs/>
          <w:sz w:val="28"/>
          <w:szCs w:val="28"/>
        </w:rPr>
        <w:t>СПАССКО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proofErr w:type="gramEnd"/>
    </w:p>
    <w:p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ПРИВОЛЖСКИЙ</w:t>
      </w:r>
      <w:proofErr w:type="gramEnd"/>
    </w:p>
    <w:p w:rsidR="00355D70" w:rsidRDefault="00355D70" w:rsidP="00355D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ЧЕТВЕРТОГО СОЗЫВА</w:t>
      </w:r>
    </w:p>
    <w:p w:rsidR="00355D70" w:rsidRDefault="00355D70" w:rsidP="00B618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55D70" w:rsidRDefault="00355D70" w:rsidP="00B618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 № </w:t>
      </w:r>
      <w:r w:rsidR="00B61833">
        <w:rPr>
          <w:rFonts w:ascii="Times New Roman" w:hAnsi="Times New Roman" w:cs="Times New Roman"/>
          <w:b/>
          <w:sz w:val="28"/>
          <w:szCs w:val="28"/>
        </w:rPr>
        <w:t xml:space="preserve"> 176.2</w:t>
      </w:r>
      <w:r w:rsidR="00214E6F">
        <w:rPr>
          <w:rFonts w:ascii="Times New Roman" w:hAnsi="Times New Roman" w:cs="Times New Roman"/>
          <w:b/>
          <w:sz w:val="28"/>
          <w:szCs w:val="28"/>
        </w:rPr>
        <w:t>/</w:t>
      </w:r>
      <w:r w:rsidR="00B61833">
        <w:rPr>
          <w:rFonts w:ascii="Times New Roman" w:hAnsi="Times New Roman" w:cs="Times New Roman"/>
          <w:b/>
          <w:sz w:val="28"/>
          <w:szCs w:val="28"/>
        </w:rPr>
        <w:t>126.2</w:t>
      </w:r>
    </w:p>
    <w:p w:rsidR="00355D70" w:rsidRDefault="00214E6F" w:rsidP="00B618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61833">
        <w:rPr>
          <w:rFonts w:ascii="Times New Roman" w:hAnsi="Times New Roman" w:cs="Times New Roman"/>
          <w:b/>
          <w:sz w:val="28"/>
          <w:szCs w:val="28"/>
        </w:rPr>
        <w:t>28 декабря 2024</w:t>
      </w:r>
      <w:r w:rsidR="00355D7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55D70" w:rsidRDefault="00355D70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установлении ставок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земельного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5D70" w:rsidRDefault="00214E6F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налога на 202</w:t>
      </w:r>
      <w:r w:rsidR="00B61833">
        <w:rPr>
          <w:rFonts w:ascii="Times New Roman" w:hAnsi="Times New Roman" w:cs="Times New Roman"/>
          <w:b/>
          <w:sz w:val="28"/>
          <w:szCs w:val="28"/>
        </w:rPr>
        <w:t>4</w:t>
      </w:r>
      <w:r w:rsidR="00355D70">
        <w:rPr>
          <w:rFonts w:ascii="Times New Roman" w:hAnsi="Times New Roman" w:cs="Times New Roman"/>
          <w:b/>
          <w:sz w:val="28"/>
          <w:szCs w:val="28"/>
        </w:rPr>
        <w:t xml:space="preserve"> год на территории сельского</w:t>
      </w:r>
    </w:p>
    <w:p w:rsidR="00355D70" w:rsidRDefault="00355D70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proofErr w:type="gramStart"/>
      <w:r w:rsidR="00B762E0">
        <w:rPr>
          <w:rFonts w:ascii="Times New Roman" w:hAnsi="Times New Roman" w:cs="Times New Roman"/>
          <w:b/>
          <w:sz w:val="28"/>
          <w:szCs w:val="28"/>
        </w:rPr>
        <w:t>Спасско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355D70" w:rsidRDefault="00355D70" w:rsidP="00355D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Приволжский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Самарской области »</w:t>
      </w:r>
    </w:p>
    <w:p w:rsidR="00B61833" w:rsidRDefault="00355D70" w:rsidP="00B61833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 Земельным кодексом РФ, Уставом сельского поселения </w:t>
      </w:r>
      <w:r w:rsidR="00B762E0">
        <w:rPr>
          <w:sz w:val="28"/>
          <w:szCs w:val="28"/>
        </w:rPr>
        <w:t>Спасско</w:t>
      </w:r>
      <w:r>
        <w:rPr>
          <w:sz w:val="28"/>
          <w:szCs w:val="28"/>
        </w:rPr>
        <w:t xml:space="preserve">е Собрание представителей сельского поселения </w:t>
      </w:r>
      <w:r w:rsidR="00B762E0">
        <w:rPr>
          <w:sz w:val="28"/>
          <w:szCs w:val="28"/>
        </w:rPr>
        <w:t>Спасско</w:t>
      </w:r>
      <w:r>
        <w:rPr>
          <w:sz w:val="28"/>
          <w:szCs w:val="28"/>
        </w:rPr>
        <w:t>е муниципального района Приволжский Самарской области</w:t>
      </w:r>
    </w:p>
    <w:p w:rsidR="00355D70" w:rsidRDefault="00B61833" w:rsidP="00B61833">
      <w:pPr>
        <w:pStyle w:val="a4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РЕШИЛО</w:t>
      </w:r>
      <w:r w:rsidR="00355D70">
        <w:rPr>
          <w:sz w:val="28"/>
          <w:szCs w:val="28"/>
        </w:rPr>
        <w:t>:</w:t>
      </w:r>
    </w:p>
    <w:p w:rsidR="00355D70" w:rsidRDefault="00355D70" w:rsidP="00B61833">
      <w:pPr>
        <w:pStyle w:val="a4"/>
        <w:spacing w:before="0" w:before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на территории сельского поселения </w:t>
      </w:r>
      <w:proofErr w:type="gramStart"/>
      <w:r w:rsidR="00B762E0">
        <w:rPr>
          <w:sz w:val="28"/>
          <w:szCs w:val="28"/>
        </w:rPr>
        <w:t>Спасско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 xml:space="preserve"> муниципального района Приволжский Самарской области земельный налог.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1.Налогоплательщики, объект налогообложения и налоговая база, порядок определения налоговой базы, налоговый и отчетный периоды, порядок представления налоговой декларации и налогового расчета по авансовым платежам по налогу устанавливаются Налоговым кодексом Российской Федерации. 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Порядок определения налоговой базы устанавливается   статьей  391 Налогового кодекса, дополненной  пунктом 6.1, абзац 1, регламентирующей порядок исчисления земельного налога  за налоговые периоды, начиная с 2017 года и  порядок применения налогового вычета в отношении земельных участков.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2.Налоговые ставки земельного налога устанавливаются в процентах от кадастровой стоимости земельных участков в следующих размерах: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1) 0,3 процента - в отношении земельных участков: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поселениях и используемых для сельскохозяйственного производства;</w:t>
      </w:r>
    </w:p>
    <w:p w:rsid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занятых</w:t>
      </w:r>
      <w:proofErr w:type="gramEnd"/>
      <w:r>
        <w:rPr>
          <w:sz w:val="28"/>
          <w:szCs w:val="2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приходящийся на объект, не относящийся к жилищному </w:t>
      </w:r>
      <w:r>
        <w:rPr>
          <w:sz w:val="28"/>
          <w:szCs w:val="28"/>
        </w:rPr>
        <w:lastRenderedPageBreak/>
        <w:t>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355D70" w:rsidRPr="00355D70" w:rsidRDefault="00355D70" w:rsidP="001D279A">
      <w:pPr>
        <w:pStyle w:val="a4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приобретенных (предоставленных) для ведения </w:t>
      </w:r>
      <w:hyperlink r:id="rId5" w:history="1">
        <w:r w:rsidRPr="00355D70">
          <w:rPr>
            <w:rStyle w:val="a3"/>
            <w:color w:val="auto"/>
            <w:sz w:val="28"/>
            <w:szCs w:val="28"/>
            <w:u w:val="none"/>
          </w:rPr>
          <w:t>личного подсобного хозяйства</w:t>
        </w:r>
      </w:hyperlink>
      <w:r w:rsidRPr="00355D70">
        <w:rPr>
          <w:sz w:val="28"/>
          <w:szCs w:val="28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6" w:history="1">
        <w:r w:rsidRPr="00355D70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355D70">
        <w:rPr>
          <w:sz w:val="28"/>
          <w:szCs w:val="28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355D70" w:rsidRDefault="00355D70" w:rsidP="001D279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355D70">
        <w:rPr>
          <w:rFonts w:ascii="Times New Roman" w:hAnsi="Times New Roman" w:cs="Times New Roman"/>
          <w:sz w:val="28"/>
          <w:szCs w:val="28"/>
        </w:rPr>
        <w:t xml:space="preserve">- ограниченных в обороте в соответствии с </w:t>
      </w:r>
      <w:hyperlink r:id="rId7" w:history="1">
        <w:r w:rsidRPr="00355D7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355D70">
        <w:rPr>
          <w:rFonts w:ascii="Times New Roman" w:hAnsi="Times New Roman" w:cs="Times New Roman"/>
          <w:sz w:val="28"/>
          <w:szCs w:val="28"/>
        </w:rPr>
        <w:t xml:space="preserve"> Российской Федерации, предоставленных для обеспечения обороны, безопасности и </w:t>
      </w:r>
      <w:r>
        <w:rPr>
          <w:rFonts w:ascii="Times New Roman" w:hAnsi="Times New Roman" w:cs="Times New Roman"/>
          <w:sz w:val="28"/>
          <w:szCs w:val="28"/>
        </w:rPr>
        <w:t>таможенных нужд;</w:t>
      </w:r>
    </w:p>
    <w:p w:rsidR="00355D70" w:rsidRDefault="00355D70" w:rsidP="001D279A">
      <w:pPr>
        <w:pStyle w:val="HTML"/>
        <w:ind w:firstLine="540"/>
        <w:jc w:val="both"/>
        <w:rPr>
          <w:rFonts w:ascii="Verdana" w:hAnsi="Verdana"/>
          <w:sz w:val="28"/>
          <w:szCs w:val="28"/>
        </w:rPr>
      </w:pPr>
    </w:p>
    <w:p w:rsidR="00355D70" w:rsidRDefault="00355D70" w:rsidP="001D279A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2) 1,5 процента в отношении прочих земельных участков: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- 1,5 процента - в отношении земельных участков, предназначенных для размещения административных и офисных зданий, объектов образования, науки, здравоохранения и социального обеспечения, физической культуры и спорта, культуры, искусства, религии;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земельных участков, предназначенных для размещения объектов торговли, общественного питания и бытового обслуживания;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земельных участков, предназначенных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земельных участков, предназначенных для размещения гаражей и автостоянок;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 1,5 процента в отношении прочих земельных участков, за исключением земельных участков, которые не являются объектами налогообложения согласно части 2 статьи 389 Налогового Кодекса Российской Федерации.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3. Порядок и сроки уплаты налога и авансовых платежей по налогу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Налог и авансовые платежи по налогу уплачиваются в бюджет по месту нахождения земельных участков, признаваемых объектам налогообложения в соответствии со статьей 397 Налогового Кодекса Российской Федерации.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Налог подлежит уплате налогоплательщиками - физическими лицами в срок не позднее 1 декабря года, следующего за истекшим налоговым периодом.</w:t>
      </w:r>
    </w:p>
    <w:p w:rsidR="00355D70" w:rsidRPr="00355D70" w:rsidRDefault="00355D70" w:rsidP="001D279A">
      <w:pPr>
        <w:pStyle w:val="Defaul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rFonts w:eastAsiaTheme="minorHAnsi"/>
          <w:lang w:eastAsia="en-US"/>
        </w:rPr>
      </w:pPr>
      <w:r>
        <w:rPr>
          <w:sz w:val="28"/>
          <w:szCs w:val="28"/>
        </w:rPr>
        <w:t xml:space="preserve">        3) </w:t>
      </w:r>
      <w:r>
        <w:rPr>
          <w:rFonts w:eastAsiaTheme="minorHAnsi"/>
          <w:sz w:val="28"/>
          <w:szCs w:val="28"/>
        </w:rPr>
        <w:t xml:space="preserve"> Федеральными законами от 29.09.2019 № 325-ФЗ (пункты 68, 77 статьи 2) и от 02.07.2021 № 305-ФЗ (пункт 82 статьи 2) полномочия муниципальных образований по установлению сроков 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уплаты налога или авансовых платежей по налогу организациями </w:t>
      </w:r>
      <w:r>
        <w:rPr>
          <w:rFonts w:eastAsiaTheme="minorHAnsi"/>
          <w:sz w:val="28"/>
          <w:szCs w:val="28"/>
        </w:rPr>
        <w:t xml:space="preserve">отменены. 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rFonts w:ascii="Verdana" w:hAnsi="Verdana"/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        </w:t>
      </w:r>
      <w:r>
        <w:rPr>
          <w:sz w:val="28"/>
          <w:szCs w:val="28"/>
        </w:rPr>
        <w:t xml:space="preserve">4) Налоговые декларации по налогу </w:t>
      </w:r>
      <w:r w:rsidR="00BF5EA3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представляются налогоплательщиками организациями не позднее 1 </w:t>
      </w:r>
      <w:r w:rsidR="00BF5EA3">
        <w:rPr>
          <w:sz w:val="28"/>
          <w:szCs w:val="28"/>
        </w:rPr>
        <w:t>марта</w:t>
      </w:r>
      <w:r>
        <w:rPr>
          <w:sz w:val="28"/>
          <w:szCs w:val="28"/>
        </w:rPr>
        <w:t xml:space="preserve"> года, следующего за истекшим 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налоговым периодом</w:t>
        </w:r>
      </w:hyperlink>
      <w:r>
        <w:rPr>
          <w:sz w:val="28"/>
          <w:szCs w:val="28"/>
        </w:rPr>
        <w:t>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5) Налогоплательщики-организации исчисляют сумму налога (сумму авансовых платежей по налогу) самостоятельно.</w:t>
      </w:r>
    </w:p>
    <w:p w:rsidR="00355D70" w:rsidRDefault="00B61833" w:rsidP="001D279A">
      <w:pPr>
        <w:pStyle w:val="HTML"/>
        <w:spacing w:line="240" w:lineRule="atLeast"/>
        <w:jc w:val="both"/>
        <w:rPr>
          <w:rFonts w:ascii="Verdana" w:hAnsi="Verdana"/>
          <w:sz w:val="28"/>
          <w:szCs w:val="28"/>
        </w:rPr>
      </w:pPr>
      <w:hyperlink r:id="rId9" w:history="1">
        <w:r w:rsidR="00355D70" w:rsidRPr="00355D7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Сумма налога</w:t>
        </w:r>
      </w:hyperlink>
      <w:r w:rsidR="00355D70" w:rsidRPr="00355D70">
        <w:rPr>
          <w:rFonts w:ascii="Times New Roman" w:hAnsi="Times New Roman" w:cs="Times New Roman"/>
          <w:sz w:val="28"/>
          <w:szCs w:val="28"/>
        </w:rPr>
        <w:t>,</w:t>
      </w:r>
      <w:r w:rsidR="00355D70">
        <w:rPr>
          <w:rFonts w:ascii="Times New Roman" w:hAnsi="Times New Roman" w:cs="Times New Roman"/>
          <w:sz w:val="28"/>
          <w:szCs w:val="28"/>
        </w:rPr>
        <w:t xml:space="preserve"> подлежащая уплате в бюджет налогоплательщиками - физическими лицами, исчисляется налоговыми органами.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Уплата налога производится по безналичной форме.</w:t>
      </w:r>
    </w:p>
    <w:p w:rsidR="00307FFD" w:rsidRDefault="00307FFD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4.Налоговые льготы</w:t>
      </w:r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Установить, что налоговая база уменьшается на необлагаемую налогом величину кадастровой стоимости 600 кв.м. (6 соток) площади земельного участка  на одного налогоплательщика на территории сельского поселения </w:t>
      </w:r>
      <w:r w:rsidR="00B762E0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 муниципального района Приволжский Самарской области в отношении земельного участка, находящегося в собственности, в постоянном (бессрочном) пользовании или пожизненно наследуемом владении для льготных категорий налогоплательщиков: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1) Героев Советского Союза, Героев Российской Федерации, полных кавалеров ордена Славы;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инвалидов, имеющих  </w:t>
      </w:r>
      <w:r>
        <w:rPr>
          <w:sz w:val="28"/>
          <w:szCs w:val="28"/>
          <w:lang w:val="en-US"/>
        </w:rPr>
        <w:t>I</w:t>
      </w:r>
      <w:r w:rsidRPr="00355D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II</w:t>
      </w:r>
      <w:r w:rsidRPr="00355D70">
        <w:rPr>
          <w:sz w:val="28"/>
          <w:szCs w:val="28"/>
        </w:rPr>
        <w:t xml:space="preserve"> </w:t>
      </w:r>
      <w:r>
        <w:rPr>
          <w:sz w:val="28"/>
          <w:szCs w:val="28"/>
        </w:rPr>
        <w:t>группу инвалидности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3) инвалидов с детства, детей – инвалидов;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4) ветеранов и инвалидов Великой Отечественной войны, а также ветеранов и инвалидов боевых действий;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5) физических лиц, имеющих право на получение социальной поддержки в соответствии с Законом Российской 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</w:t>
      </w:r>
      <w:proofErr w:type="gramEnd"/>
      <w:r>
        <w:rPr>
          <w:sz w:val="28"/>
          <w:szCs w:val="28"/>
        </w:rPr>
        <w:t xml:space="preserve"> в 1957 году на производственном объединении «Маяк» и сбросов радиоактивных отходов в реку «</w:t>
      </w:r>
      <w:proofErr w:type="spellStart"/>
      <w:r>
        <w:rPr>
          <w:sz w:val="28"/>
          <w:szCs w:val="28"/>
        </w:rPr>
        <w:t>Теча</w:t>
      </w:r>
      <w:proofErr w:type="spellEnd"/>
      <w:r>
        <w:rPr>
          <w:sz w:val="28"/>
          <w:szCs w:val="28"/>
        </w:rPr>
        <w:t>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физических лиц, получивших или перенесших лучевую болезнь или ставших инвалидами в результате испытаний, учений и иных работ, связанных с </w:t>
      </w:r>
      <w:r>
        <w:rPr>
          <w:sz w:val="28"/>
          <w:szCs w:val="28"/>
        </w:rPr>
        <w:lastRenderedPageBreak/>
        <w:t>любыми видами ядерных установок, включая ядерное оружие и космическую технику.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8) граждан, имеющих статус - Почетный гражданин муниципального района Приволжский.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9)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10) физических лиц, соответствующих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11) физических лиц, имеющих трех и более несовершеннолетних детей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Налоговые льготы не распространяются на земельные участки (части, доли земельных участков), сдаваемые в аренду.</w:t>
      </w:r>
    </w:p>
    <w:p w:rsidR="00355D70" w:rsidRDefault="00355D70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>
        <w:rPr>
          <w:sz w:val="28"/>
          <w:szCs w:val="28"/>
        </w:rPr>
        <w:t xml:space="preserve">. Уменьшение налоговой базы в соответствии с </w:t>
      </w:r>
      <w:hyperlink r:id="rId10" w:history="1">
        <w:r>
          <w:rPr>
            <w:rStyle w:val="a3"/>
            <w:color w:val="auto"/>
            <w:sz w:val="28"/>
            <w:szCs w:val="28"/>
            <w:u w:val="none"/>
          </w:rPr>
          <w:t xml:space="preserve">пунктом </w:t>
        </w:r>
      </w:hyperlink>
      <w:r>
        <w:rPr>
          <w:sz w:val="28"/>
          <w:szCs w:val="28"/>
        </w:rPr>
        <w:t>4  производится в отношении одного земельного участка по выбору налогоплательщика.</w:t>
      </w:r>
    </w:p>
    <w:p w:rsidR="00355D70" w:rsidRDefault="00214E6F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55D70">
        <w:rPr>
          <w:sz w:val="28"/>
          <w:szCs w:val="28"/>
        </w:rPr>
        <w:t xml:space="preserve">. Настоящее Решение опубликовать в информационном бюллетене «Вестник сельского поселения </w:t>
      </w:r>
      <w:r w:rsidR="003317D4">
        <w:rPr>
          <w:sz w:val="28"/>
          <w:szCs w:val="28"/>
        </w:rPr>
        <w:t>Спасско</w:t>
      </w:r>
      <w:r w:rsidR="00355D70">
        <w:rPr>
          <w:sz w:val="28"/>
          <w:szCs w:val="28"/>
        </w:rPr>
        <w:t>е» и на официальном сайте в сети «Интернет». Действия настоящего Решения распространяются на правоотно</w:t>
      </w:r>
      <w:r w:rsidR="00B61833">
        <w:rPr>
          <w:sz w:val="28"/>
          <w:szCs w:val="28"/>
        </w:rPr>
        <w:t>шения, возникшие с 1 января 2025</w:t>
      </w:r>
      <w:r w:rsidR="00355D70">
        <w:rPr>
          <w:sz w:val="28"/>
          <w:szCs w:val="28"/>
        </w:rPr>
        <w:t xml:space="preserve"> года. Вступает в силу не ранее, чем по истечении одного месяца со дня его официального опубликования и не ранее 1-го числа очередного налогового периода.</w:t>
      </w:r>
    </w:p>
    <w:p w:rsidR="00B61833" w:rsidRDefault="00B61833" w:rsidP="001D279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/>
        <w:jc w:val="both"/>
        <w:rPr>
          <w:sz w:val="28"/>
          <w:szCs w:val="28"/>
        </w:rPr>
      </w:pPr>
      <w:bookmarkStart w:id="0" w:name="_GoBack"/>
      <w:bookmarkEnd w:id="0"/>
    </w:p>
    <w:p w:rsidR="00A61745" w:rsidRDefault="00A61745" w:rsidP="00A617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gramStart"/>
      <w:r w:rsidR="00B762E0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</w:p>
    <w:p w:rsidR="00A61745" w:rsidRDefault="00A61745" w:rsidP="00A617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Приволжский</w:t>
      </w:r>
      <w:proofErr w:type="gramEnd"/>
    </w:p>
    <w:p w:rsidR="00A61745" w:rsidRDefault="00A61745" w:rsidP="00A617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</w:t>
      </w:r>
      <w:r w:rsidR="00B762E0">
        <w:rPr>
          <w:rFonts w:ascii="Times New Roman" w:hAnsi="Times New Roman" w:cs="Times New Roman"/>
          <w:sz w:val="28"/>
          <w:szCs w:val="28"/>
        </w:rPr>
        <w:t xml:space="preserve">                     А.В.</w:t>
      </w:r>
      <w:r w:rsidR="00214E6F">
        <w:rPr>
          <w:rFonts w:ascii="Times New Roman" w:hAnsi="Times New Roman" w:cs="Times New Roman"/>
          <w:sz w:val="28"/>
          <w:szCs w:val="28"/>
        </w:rPr>
        <w:t xml:space="preserve"> </w:t>
      </w:r>
      <w:r w:rsidR="00B762E0">
        <w:rPr>
          <w:rFonts w:ascii="Times New Roman" w:hAnsi="Times New Roman" w:cs="Times New Roman"/>
          <w:sz w:val="28"/>
          <w:szCs w:val="28"/>
        </w:rPr>
        <w:t>Кожин</w:t>
      </w:r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B762E0">
        <w:rPr>
          <w:rFonts w:ascii="Times New Roman" w:hAnsi="Times New Roman" w:cs="Times New Roman"/>
          <w:sz w:val="28"/>
          <w:szCs w:val="28"/>
        </w:rPr>
        <w:t>Спасское</w:t>
      </w:r>
      <w:proofErr w:type="gramEnd"/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Приволжский</w:t>
      </w:r>
      <w:proofErr w:type="gramEnd"/>
    </w:p>
    <w:p w:rsidR="00355D70" w:rsidRDefault="00355D70" w:rsidP="001D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</w:t>
      </w:r>
      <w:r w:rsidR="001D279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762E0">
        <w:rPr>
          <w:rFonts w:ascii="Times New Roman" w:hAnsi="Times New Roman" w:cs="Times New Roman"/>
          <w:sz w:val="28"/>
          <w:szCs w:val="28"/>
        </w:rPr>
        <w:t xml:space="preserve">           Ф.З.</w:t>
      </w:r>
      <w:r w:rsidR="00214E6F">
        <w:rPr>
          <w:rFonts w:ascii="Times New Roman" w:hAnsi="Times New Roman" w:cs="Times New Roman"/>
          <w:sz w:val="28"/>
          <w:szCs w:val="28"/>
        </w:rPr>
        <w:t xml:space="preserve"> </w:t>
      </w:r>
      <w:r w:rsidR="00B762E0">
        <w:rPr>
          <w:rFonts w:ascii="Times New Roman" w:hAnsi="Times New Roman" w:cs="Times New Roman"/>
          <w:sz w:val="28"/>
          <w:szCs w:val="28"/>
        </w:rPr>
        <w:t>Заки</w:t>
      </w:r>
      <w:r>
        <w:rPr>
          <w:rFonts w:ascii="Times New Roman" w:hAnsi="Times New Roman" w:cs="Times New Roman"/>
          <w:sz w:val="28"/>
          <w:szCs w:val="28"/>
        </w:rPr>
        <w:t>ров</w:t>
      </w:r>
    </w:p>
    <w:p w:rsidR="00692AC0" w:rsidRDefault="00692AC0" w:rsidP="001D279A">
      <w:pPr>
        <w:jc w:val="both"/>
      </w:pPr>
    </w:p>
    <w:sectPr w:rsidR="00692AC0" w:rsidSect="00B762E0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D70"/>
    <w:rsid w:val="001D279A"/>
    <w:rsid w:val="00214E6F"/>
    <w:rsid w:val="00307FFD"/>
    <w:rsid w:val="003317D4"/>
    <w:rsid w:val="00355D70"/>
    <w:rsid w:val="00692AC0"/>
    <w:rsid w:val="008701C7"/>
    <w:rsid w:val="00A61745"/>
    <w:rsid w:val="00B61833"/>
    <w:rsid w:val="00B75203"/>
    <w:rsid w:val="00B762E0"/>
    <w:rsid w:val="00BF120B"/>
    <w:rsid w:val="00BF5EA3"/>
    <w:rsid w:val="00E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7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D70"/>
    <w:pPr>
      <w:spacing w:after="200"/>
      <w:ind w:left="0" w:right="0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55D7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55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55D7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semiHidden/>
    <w:unhideWhenUsed/>
    <w:qFormat/>
    <w:rsid w:val="00355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355D70"/>
    <w:pPr>
      <w:widowControl w:val="0"/>
      <w:autoSpaceDE w:val="0"/>
      <w:autoSpaceDN w:val="0"/>
      <w:adjustRightInd w:val="0"/>
      <w:spacing w:line="240" w:lineRule="auto"/>
      <w:ind w:left="0" w:righ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7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D70"/>
    <w:pPr>
      <w:spacing w:after="200"/>
      <w:ind w:left="0" w:right="0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55D7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55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55D7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semiHidden/>
    <w:unhideWhenUsed/>
    <w:qFormat/>
    <w:rsid w:val="00355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355D70"/>
    <w:pPr>
      <w:widowControl w:val="0"/>
      <w:autoSpaceDE w:val="0"/>
      <w:autoSpaceDN w:val="0"/>
      <w:adjustRightInd w:val="0"/>
      <w:spacing w:line="240" w:lineRule="auto"/>
      <w:ind w:left="0" w:right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B377EF6ECD8273D86B24BFB03B566D42&amp;req=doc&amp;base=RZR&amp;n=368636&amp;dst=1388&amp;fld=134&amp;date=27.11.20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nd=B377EF6ECD8273D86B24BFB03B566D42&amp;req=doc&amp;base=RZR&amp;n=365228&amp;dst=100225&amp;fld=134&amp;REFFIELD=134&amp;REFDST=8134&amp;REFDOC=368636&amp;REFBASE=RZR&amp;stat=refcode%3D16610%3Bdstident%3D100225%3Bindex%3D24634&amp;date=27.11.202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B377EF6ECD8273D86B24BFB03B566D42&amp;req=doc&amp;base=RZR&amp;n=367294&amp;REFFIELD=134&amp;REFDST=17534&amp;REFDOC=368636&amp;REFBASE=RZR&amp;stat=refcode%3D16876%3Bindex%3D24631&amp;date=27.11.202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nd=B377EF6ECD8273D86B24BFB03B566D42&amp;req=doc&amp;base=RZR&amp;n=304239&amp;dst=100022&amp;fld=134&amp;REFFIELD=134&amp;REFDST=17534&amp;REFDOC=368636&amp;REFBASE=RZR&amp;stat=refcode%3D16610%3Bdstident%3D100022%3Bindex%3D24631&amp;date=27.11.2020" TargetMode="External"/><Relationship Id="rId10" Type="http://schemas.openxmlformats.org/officeDocument/2006/relationships/hyperlink" Target="https://login.consultant.ru/link/?rnd=B377EF6ECD8273D86B24BFB03B566D42&amp;req=doc&amp;base=RZR&amp;n=368636&amp;dst=15358&amp;fld=134&amp;date=27.11.2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nd=B377EF6ECD8273D86B24BFB03B566D42&amp;req=doc&amp;base=RZR&amp;n=194823&amp;dst=100003&amp;fld=134&amp;REFFIELD=134&amp;REFDST=10497&amp;REFDOC=368636&amp;REFBASE=RZR&amp;stat=refcode%3D16610%3Bdstident%3D100003%3Bindex%3D24691&amp;date=27.1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3</cp:lastModifiedBy>
  <cp:revision>2</cp:revision>
  <cp:lastPrinted>2022-03-18T09:26:00Z</cp:lastPrinted>
  <dcterms:created xsi:type="dcterms:W3CDTF">2025-07-28T11:00:00Z</dcterms:created>
  <dcterms:modified xsi:type="dcterms:W3CDTF">2025-07-28T11:00:00Z</dcterms:modified>
</cp:coreProperties>
</file>