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D70" w:rsidRDefault="00355D70" w:rsidP="00355D7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РОССИЙСКАЯ ФЕДЕРАЦИЯ</w:t>
      </w:r>
    </w:p>
    <w:p w:rsidR="00355D70" w:rsidRDefault="00355D70" w:rsidP="00355D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САМАРСКАЯ ОБЛАСТЬ</w:t>
      </w:r>
    </w:p>
    <w:p w:rsidR="00355D70" w:rsidRDefault="00355D70" w:rsidP="00355D70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СОБРАНИЕ ПРЕДСТАВИТЕЛЕЙ</w:t>
      </w:r>
    </w:p>
    <w:p w:rsidR="00355D70" w:rsidRDefault="00355D70" w:rsidP="00355D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СЕЛЬСКОГО ПОСЕЛЕНИЯ </w:t>
      </w:r>
      <w:proofErr w:type="gramStart"/>
      <w:r w:rsidR="00B762E0">
        <w:rPr>
          <w:rFonts w:ascii="Times New Roman" w:hAnsi="Times New Roman" w:cs="Times New Roman"/>
          <w:b/>
          <w:bCs/>
          <w:sz w:val="28"/>
          <w:szCs w:val="28"/>
        </w:rPr>
        <w:t>СПАССКО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  <w:proofErr w:type="gramEnd"/>
    </w:p>
    <w:p w:rsidR="00355D70" w:rsidRDefault="00355D70" w:rsidP="00355D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РАЙОНА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ПРИВОЛЖСКИЙ</w:t>
      </w:r>
      <w:proofErr w:type="gramEnd"/>
    </w:p>
    <w:p w:rsidR="00355D70" w:rsidRDefault="00355D70" w:rsidP="00355D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ЧЕТВЕРТОГО СОЗЫВА</w:t>
      </w:r>
    </w:p>
    <w:p w:rsidR="00355D70" w:rsidRDefault="00355D70" w:rsidP="00355D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55D70" w:rsidRDefault="00355D70" w:rsidP="00355D7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Е Ш Е Н И Е № </w:t>
      </w:r>
      <w:r w:rsidR="00B762E0">
        <w:rPr>
          <w:rFonts w:ascii="Times New Roman" w:hAnsi="Times New Roman" w:cs="Times New Roman"/>
          <w:b/>
          <w:sz w:val="28"/>
          <w:szCs w:val="28"/>
        </w:rPr>
        <w:t>64.1/39</w:t>
      </w:r>
    </w:p>
    <w:p w:rsidR="00355D70" w:rsidRDefault="00355D70" w:rsidP="00355D7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r w:rsidR="00A52D50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от 30 ноября  2021 года</w:t>
      </w:r>
    </w:p>
    <w:p w:rsidR="00355D70" w:rsidRDefault="00355D70" w:rsidP="00355D70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«Об установлении ставок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земельного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55D70" w:rsidRDefault="00355D70" w:rsidP="00355D70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налога на 2022 год на территории сельского</w:t>
      </w:r>
    </w:p>
    <w:p w:rsidR="00355D70" w:rsidRDefault="00355D70" w:rsidP="00355D70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поселения </w:t>
      </w:r>
      <w:proofErr w:type="gramStart"/>
      <w:r w:rsidR="00B762E0">
        <w:rPr>
          <w:rFonts w:ascii="Times New Roman" w:hAnsi="Times New Roman" w:cs="Times New Roman"/>
          <w:b/>
          <w:sz w:val="28"/>
          <w:szCs w:val="28"/>
        </w:rPr>
        <w:t>Спасско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</w:t>
      </w:r>
    </w:p>
    <w:p w:rsidR="00355D70" w:rsidRDefault="00355D70" w:rsidP="00355D70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района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Приволжский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Самарской области »</w:t>
      </w:r>
    </w:p>
    <w:p w:rsidR="00355D70" w:rsidRDefault="00355D70" w:rsidP="001D279A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 октября 2003 г. № 131-ФЗ «Об общих принципах организации местного самоуправления в Российской Федерации»,  Земельным кодексом РФ, Уставом сельского поселения </w:t>
      </w:r>
      <w:r w:rsidR="00B762E0">
        <w:rPr>
          <w:sz w:val="28"/>
          <w:szCs w:val="28"/>
        </w:rPr>
        <w:t>Спасско</w:t>
      </w:r>
      <w:r>
        <w:rPr>
          <w:sz w:val="28"/>
          <w:szCs w:val="28"/>
        </w:rPr>
        <w:t xml:space="preserve">е Собрание представителей сельского поселения </w:t>
      </w:r>
      <w:r w:rsidR="00B762E0">
        <w:rPr>
          <w:sz w:val="28"/>
          <w:szCs w:val="28"/>
        </w:rPr>
        <w:t>Спасско</w:t>
      </w:r>
      <w:r>
        <w:rPr>
          <w:sz w:val="28"/>
          <w:szCs w:val="28"/>
        </w:rPr>
        <w:t>е муниципального района Приволжский Самарской области решило:</w:t>
      </w:r>
    </w:p>
    <w:p w:rsidR="00355D70" w:rsidRDefault="00355D70" w:rsidP="001D279A">
      <w:pPr>
        <w:pStyle w:val="a4"/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на территории сельского поселения </w:t>
      </w:r>
      <w:proofErr w:type="gramStart"/>
      <w:r w:rsidR="00B762E0">
        <w:rPr>
          <w:sz w:val="28"/>
          <w:szCs w:val="28"/>
        </w:rPr>
        <w:t>Спасско</w:t>
      </w:r>
      <w:r>
        <w:rPr>
          <w:sz w:val="28"/>
          <w:szCs w:val="28"/>
        </w:rPr>
        <w:t>е</w:t>
      </w:r>
      <w:proofErr w:type="gramEnd"/>
      <w:r>
        <w:rPr>
          <w:sz w:val="28"/>
          <w:szCs w:val="28"/>
        </w:rPr>
        <w:t xml:space="preserve"> муниципального района Приволжский Самарской области земельный налог.</w:t>
      </w:r>
    </w:p>
    <w:p w:rsidR="00355D70" w:rsidRDefault="00355D70" w:rsidP="001D279A">
      <w:pPr>
        <w:pStyle w:val="a4"/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1.Налогоплательщики, объект налогообложения и налоговая база, порядок определения налоговой базы, налоговый и отчетный периоды, порядок представления налоговой декларации и налогового расчета по авансовым платежам по налогу устанавливаются Налоговым кодексом Российской Федерации. </w:t>
      </w:r>
    </w:p>
    <w:p w:rsidR="00355D70" w:rsidRDefault="00355D70" w:rsidP="001D279A">
      <w:pPr>
        <w:pStyle w:val="a4"/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Порядок определения налоговой базы устанавливается   статьей  391 Налогового кодекса, дополненной  пунктом 6.1, абзац 1, регламентирующей порядок исчисления земельного налога  за налоговые периоды, начиная с 2017 года и  порядок применения налогового вычета в отношении земельных участков.</w:t>
      </w:r>
    </w:p>
    <w:p w:rsidR="00355D70" w:rsidRDefault="00355D70" w:rsidP="001D279A">
      <w:pPr>
        <w:pStyle w:val="a4"/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2.Налоговые ставки земельного налога устанавливаются в процентах от кадастровой стоимости земельных участков в следующих размерах:</w:t>
      </w:r>
    </w:p>
    <w:p w:rsidR="00355D70" w:rsidRDefault="00355D70" w:rsidP="001D279A">
      <w:pPr>
        <w:pStyle w:val="a4"/>
        <w:spacing w:before="0" w:beforeAutospacing="0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1) 0,3 процента - в отношении земельных участков:</w:t>
      </w:r>
    </w:p>
    <w:p w:rsidR="00355D70" w:rsidRDefault="00355D70" w:rsidP="001D279A">
      <w:pPr>
        <w:pStyle w:val="a4"/>
        <w:spacing w:before="0" w:beforeAutospacing="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- отнесенных к землям сельскохозяйственного назначения или к землям в составе зон сельскохозяйственного использования в поселениях и используемых для сельскохозяйственного производства;</w:t>
      </w:r>
    </w:p>
    <w:p w:rsidR="00355D70" w:rsidRDefault="00355D70" w:rsidP="001D279A">
      <w:pPr>
        <w:pStyle w:val="a4"/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занятых</w:t>
      </w:r>
      <w:proofErr w:type="gramEnd"/>
      <w:r>
        <w:rPr>
          <w:sz w:val="28"/>
          <w:szCs w:val="28"/>
        </w:rPr>
        <w:t xml:space="preserve"> жилищным фондом и объектами инженерной инфраструктуры жилищно-коммунального комплекса (за исключением доли в праве на земельный участок, приходящийся на объект, не относящийся к жилищному фонду и к объектам инженерной инфраструктуры жилищно-коммунального </w:t>
      </w:r>
      <w:r>
        <w:rPr>
          <w:sz w:val="28"/>
          <w:szCs w:val="28"/>
        </w:rPr>
        <w:lastRenderedPageBreak/>
        <w:t>комплекса) или приобретенных (предоставленных) для жилищного строительства;</w:t>
      </w:r>
    </w:p>
    <w:p w:rsidR="00355D70" w:rsidRPr="00355D70" w:rsidRDefault="00355D70" w:rsidP="001D279A">
      <w:pPr>
        <w:pStyle w:val="a4"/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приобретенных (предоставленных) для ведения </w:t>
      </w:r>
      <w:hyperlink r:id="rId5" w:history="1">
        <w:r w:rsidRPr="00355D70">
          <w:rPr>
            <w:rStyle w:val="a3"/>
            <w:color w:val="auto"/>
            <w:sz w:val="28"/>
            <w:szCs w:val="28"/>
            <w:u w:val="none"/>
          </w:rPr>
          <w:t>личного подсобного хозяйства</w:t>
        </w:r>
      </w:hyperlink>
      <w:r w:rsidRPr="00355D70">
        <w:rPr>
          <w:sz w:val="28"/>
          <w:szCs w:val="28"/>
        </w:rPr>
        <w:t xml:space="preserve">, садоводства или огородничества, а также земельных участков общего назначения, предусмотренных Федеральным </w:t>
      </w:r>
      <w:hyperlink r:id="rId6" w:history="1">
        <w:r w:rsidRPr="00355D70">
          <w:rPr>
            <w:rStyle w:val="a3"/>
            <w:color w:val="auto"/>
            <w:sz w:val="28"/>
            <w:szCs w:val="28"/>
            <w:u w:val="none"/>
          </w:rPr>
          <w:t>законом</w:t>
        </w:r>
      </w:hyperlink>
      <w:r w:rsidRPr="00355D70">
        <w:rPr>
          <w:sz w:val="28"/>
          <w:szCs w:val="28"/>
        </w:rPr>
        <w:t xml:space="preserve"> от 29 июля 2017 года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Федерации";</w:t>
      </w:r>
    </w:p>
    <w:p w:rsidR="00355D70" w:rsidRDefault="00355D70" w:rsidP="001D279A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355D70">
        <w:rPr>
          <w:rFonts w:ascii="Times New Roman" w:hAnsi="Times New Roman" w:cs="Times New Roman"/>
          <w:sz w:val="28"/>
          <w:szCs w:val="28"/>
        </w:rPr>
        <w:t xml:space="preserve">- ограниченных в обороте в соответствии с </w:t>
      </w:r>
      <w:hyperlink r:id="rId7" w:history="1">
        <w:r w:rsidRPr="00355D7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законодательством</w:t>
        </w:r>
      </w:hyperlink>
      <w:r w:rsidRPr="00355D70">
        <w:rPr>
          <w:rFonts w:ascii="Times New Roman" w:hAnsi="Times New Roman" w:cs="Times New Roman"/>
          <w:sz w:val="28"/>
          <w:szCs w:val="28"/>
        </w:rPr>
        <w:t xml:space="preserve"> Российской Федерации, предоставленных для обеспечения обороны, безопасности и </w:t>
      </w:r>
      <w:r>
        <w:rPr>
          <w:rFonts w:ascii="Times New Roman" w:hAnsi="Times New Roman" w:cs="Times New Roman"/>
          <w:sz w:val="28"/>
          <w:szCs w:val="28"/>
        </w:rPr>
        <w:t>таможенных нужд;</w:t>
      </w:r>
    </w:p>
    <w:p w:rsidR="00355D70" w:rsidRDefault="00355D70" w:rsidP="001D279A">
      <w:pPr>
        <w:pStyle w:val="HTML"/>
        <w:ind w:firstLine="540"/>
        <w:jc w:val="both"/>
        <w:rPr>
          <w:rFonts w:ascii="Verdana" w:hAnsi="Verdana"/>
          <w:sz w:val="28"/>
          <w:szCs w:val="28"/>
        </w:rPr>
      </w:pPr>
    </w:p>
    <w:p w:rsidR="00355D70" w:rsidRDefault="00355D70" w:rsidP="001D279A">
      <w:pPr>
        <w:pStyle w:val="HTML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2) 1,5 процента в отношении прочих земельных участков:</w:t>
      </w:r>
    </w:p>
    <w:p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- 1,5 процента - в отношении земельных участков, предназначенных для размещения административных и офисных зданий, объектов образования, науки, здравоохранения и социального обеспечения, физической культуры и спорта, культуры, искусства, религии;</w:t>
      </w:r>
    </w:p>
    <w:p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-  1,5 процента в отношении земельных участков, предназначенных для размещения объектов торговли, общественного питания и бытового обслуживания;</w:t>
      </w:r>
    </w:p>
    <w:p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-  1,5 процента в отношении земельных участков, предназначенных для размещения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заготовок;</w:t>
      </w:r>
    </w:p>
    <w:p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-  1,5 процента в отношении земельных участков, предназначенных для размещения гаражей и автостоянок;</w:t>
      </w:r>
    </w:p>
    <w:p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-  1,5 процента в отношении прочих земельных участков, за исключением земельных участков, которые не являются объектами налогообложения согласно части 2 статьи 389 Налогового Кодекса Российской Федерации.</w:t>
      </w:r>
    </w:p>
    <w:p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3. Порядок и сроки уплаты налога и авансовых платежей по налогу</w:t>
      </w:r>
    </w:p>
    <w:p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1) Налог и авансовые платежи по налогу уплачиваются в бюджет по месту нахождения земельных участков, признаваемых объектам налогообложения в соответствии со статьей 397 Налогового Кодекса Российской Федерации.</w:t>
      </w:r>
    </w:p>
    <w:p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2) Налог подлежит уплате налогоплательщиками - физическими лицами в срок не позднее 1 декабря года, следующего за истекшим налоговым периодом.</w:t>
      </w:r>
    </w:p>
    <w:p w:rsidR="00355D70" w:rsidRPr="00355D70" w:rsidRDefault="00355D70" w:rsidP="001D279A">
      <w:pPr>
        <w:pStyle w:val="Defaul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jc w:val="both"/>
        <w:rPr>
          <w:rFonts w:eastAsiaTheme="minorHAnsi"/>
          <w:lang w:eastAsia="en-US"/>
        </w:rPr>
      </w:pPr>
      <w:r>
        <w:rPr>
          <w:sz w:val="28"/>
          <w:szCs w:val="28"/>
        </w:rPr>
        <w:t xml:space="preserve">        3) </w:t>
      </w:r>
      <w:r>
        <w:rPr>
          <w:rFonts w:eastAsiaTheme="minorHAnsi"/>
          <w:sz w:val="28"/>
          <w:szCs w:val="28"/>
        </w:rPr>
        <w:t xml:space="preserve"> Федеральными законами от 29.09.2019 № 325-ФЗ (пункты 68, 77 статьи 2) и от 02.07.2021 № 305-ФЗ (пункт 82 статьи 2) полномочия муниципальных образований по установлению сроков </w:t>
      </w:r>
      <w:r>
        <w:rPr>
          <w:rFonts w:eastAsiaTheme="minorHAnsi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уплаты налога или авансовых платежей по налогу организациями </w:t>
      </w:r>
      <w:r>
        <w:rPr>
          <w:rFonts w:eastAsiaTheme="minorHAnsi"/>
          <w:sz w:val="28"/>
          <w:szCs w:val="28"/>
        </w:rPr>
        <w:t xml:space="preserve">отменены. </w:t>
      </w:r>
    </w:p>
    <w:p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tLeast"/>
        <w:jc w:val="both"/>
        <w:rPr>
          <w:rFonts w:ascii="Verdana" w:hAnsi="Verdana"/>
          <w:sz w:val="28"/>
          <w:szCs w:val="28"/>
        </w:rPr>
      </w:pPr>
      <w:r>
        <w:rPr>
          <w:rFonts w:eastAsiaTheme="minorHAnsi"/>
          <w:color w:val="000000"/>
          <w:sz w:val="28"/>
          <w:szCs w:val="28"/>
          <w:lang w:eastAsia="en-US"/>
        </w:rPr>
        <w:lastRenderedPageBreak/>
        <w:t xml:space="preserve">        </w:t>
      </w:r>
      <w:r>
        <w:rPr>
          <w:sz w:val="28"/>
          <w:szCs w:val="28"/>
        </w:rPr>
        <w:t xml:space="preserve">4) Налоговые декларации по налогу </w:t>
      </w:r>
      <w:r w:rsidR="00BF5EA3">
        <w:rPr>
          <w:sz w:val="28"/>
          <w:szCs w:val="28"/>
        </w:rPr>
        <w:t xml:space="preserve">не </w:t>
      </w:r>
      <w:r>
        <w:rPr>
          <w:sz w:val="28"/>
          <w:szCs w:val="28"/>
        </w:rPr>
        <w:t xml:space="preserve">представляются налогоплательщиками организациями не позднее 1 </w:t>
      </w:r>
      <w:r w:rsidR="00BF5EA3">
        <w:rPr>
          <w:sz w:val="28"/>
          <w:szCs w:val="28"/>
        </w:rPr>
        <w:t>марта</w:t>
      </w:r>
      <w:r>
        <w:rPr>
          <w:sz w:val="28"/>
          <w:szCs w:val="28"/>
        </w:rPr>
        <w:t xml:space="preserve"> года, следующего за истекшим </w:t>
      </w:r>
      <w:hyperlink r:id="rId8" w:history="1">
        <w:r>
          <w:rPr>
            <w:rStyle w:val="a3"/>
            <w:color w:val="auto"/>
            <w:sz w:val="28"/>
            <w:szCs w:val="28"/>
            <w:u w:val="none"/>
          </w:rPr>
          <w:t>налоговым периодом</w:t>
        </w:r>
      </w:hyperlink>
      <w:r>
        <w:rPr>
          <w:sz w:val="28"/>
          <w:szCs w:val="28"/>
        </w:rPr>
        <w:t>.</w:t>
      </w:r>
    </w:p>
    <w:p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5) Налогоплательщики-организации исчисляют сумму налога (сумму авансовых платежей по налогу) самостоятельно.</w:t>
      </w:r>
    </w:p>
    <w:p w:rsidR="00355D70" w:rsidRDefault="00A52D50" w:rsidP="001D279A">
      <w:pPr>
        <w:pStyle w:val="HTML"/>
        <w:spacing w:line="240" w:lineRule="atLeast"/>
        <w:jc w:val="both"/>
        <w:rPr>
          <w:rFonts w:ascii="Verdana" w:hAnsi="Verdana"/>
          <w:sz w:val="28"/>
          <w:szCs w:val="28"/>
        </w:rPr>
      </w:pPr>
      <w:hyperlink r:id="rId9" w:history="1">
        <w:r w:rsidR="00355D70" w:rsidRPr="00355D7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Сумма налога</w:t>
        </w:r>
      </w:hyperlink>
      <w:r w:rsidR="00355D70" w:rsidRPr="00355D70">
        <w:rPr>
          <w:rFonts w:ascii="Times New Roman" w:hAnsi="Times New Roman" w:cs="Times New Roman"/>
          <w:sz w:val="28"/>
          <w:szCs w:val="28"/>
        </w:rPr>
        <w:t>,</w:t>
      </w:r>
      <w:r w:rsidR="00355D70">
        <w:rPr>
          <w:rFonts w:ascii="Times New Roman" w:hAnsi="Times New Roman" w:cs="Times New Roman"/>
          <w:sz w:val="28"/>
          <w:szCs w:val="28"/>
        </w:rPr>
        <w:t xml:space="preserve"> подлежащая уплате в бюджет налогоплательщиками - физическими лицами, исчисляется налоговыми органами.</w:t>
      </w:r>
    </w:p>
    <w:p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Уплата налога производится по безналичной форме.</w:t>
      </w:r>
    </w:p>
    <w:p w:rsidR="00307FFD" w:rsidRDefault="00307FFD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</w:p>
    <w:p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4.Налоговые льготы</w:t>
      </w:r>
    </w:p>
    <w:p w:rsidR="00355D70" w:rsidRDefault="00355D70" w:rsidP="001D27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Установить, что налоговая база уменьшается на необлагаемую налогом величину кадастровой стоимости 600 кв.м. (6 соток) площади земельного участка  на одного налогоплательщика на территории сельского поселения </w:t>
      </w:r>
      <w:r w:rsidR="00B762E0">
        <w:rPr>
          <w:rFonts w:ascii="Times New Roman" w:hAnsi="Times New Roman" w:cs="Times New Roman"/>
          <w:sz w:val="28"/>
          <w:szCs w:val="28"/>
        </w:rPr>
        <w:t>Спасско</w:t>
      </w:r>
      <w:r>
        <w:rPr>
          <w:rFonts w:ascii="Times New Roman" w:hAnsi="Times New Roman" w:cs="Times New Roman"/>
          <w:sz w:val="28"/>
          <w:szCs w:val="28"/>
        </w:rPr>
        <w:t>е муниципального района Приволжский Самарской области в отношении земельного участка, находящегося в собственности, в постоянном (бессрочном) пользовании или пожизненно наследуемом владении для льготных категорий налогоплательщиков:</w:t>
      </w:r>
      <w:proofErr w:type="gramEnd"/>
    </w:p>
    <w:p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1) Героев Советского Союза, Героев Российской Федерации, полных кавалеров ордена Славы;</w:t>
      </w:r>
    </w:p>
    <w:p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инвалидов, имеющих  </w:t>
      </w:r>
      <w:r>
        <w:rPr>
          <w:sz w:val="28"/>
          <w:szCs w:val="28"/>
          <w:lang w:val="en-US"/>
        </w:rPr>
        <w:t>I</w:t>
      </w:r>
      <w:r w:rsidRPr="00355D7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>
        <w:rPr>
          <w:sz w:val="28"/>
          <w:szCs w:val="28"/>
          <w:lang w:val="en-US"/>
        </w:rPr>
        <w:t>II</w:t>
      </w:r>
      <w:r w:rsidRPr="00355D70">
        <w:rPr>
          <w:sz w:val="28"/>
          <w:szCs w:val="28"/>
        </w:rPr>
        <w:t xml:space="preserve"> </w:t>
      </w:r>
      <w:r>
        <w:rPr>
          <w:sz w:val="28"/>
          <w:szCs w:val="28"/>
        </w:rPr>
        <w:t>группу инвалидности</w:t>
      </w:r>
    </w:p>
    <w:p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3) инвалидов с детства, детей – инвалидов;</w:t>
      </w:r>
    </w:p>
    <w:p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4) ветеранов и инвалидов Великой Отечественной войны, а также ветеранов и инвалидов боевых действий;</w:t>
      </w:r>
    </w:p>
    <w:p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5) физических лиц, имеющих право на получение социальной поддержки в соответствии с Законом Российской Федерации «О социальной защите граждан, подвергшихся воздействию радиации вследствие катастрофы на Чернобыльской АЭС» (в редакции Закона Российской Федерации от 18 июня 1992 года № 3061-1), в соответствии с Федеральным законом от 26 ноября 1998 года № 175-ФЗ «О социальной защите граждан Российской Федерации, подвергшихся воздействию радиации вследствие аварии</w:t>
      </w:r>
      <w:proofErr w:type="gramEnd"/>
      <w:r>
        <w:rPr>
          <w:sz w:val="28"/>
          <w:szCs w:val="28"/>
        </w:rPr>
        <w:t xml:space="preserve"> в 1957 году на производственном объединении «Маяк» и сбросов радиоактивных отходов в реку «</w:t>
      </w:r>
      <w:proofErr w:type="spellStart"/>
      <w:r>
        <w:rPr>
          <w:sz w:val="28"/>
          <w:szCs w:val="28"/>
        </w:rPr>
        <w:t>Теча</w:t>
      </w:r>
      <w:proofErr w:type="spellEnd"/>
      <w:r>
        <w:rPr>
          <w:sz w:val="28"/>
          <w:szCs w:val="28"/>
        </w:rPr>
        <w:t>» и в соответствии с Федеральным законом от 10 января 2002 года № 2-ФЗ «О социальных гарантиях гражданам, подвергшимся радиационному воздействию вследствие ядерных испытаний на Семипалатинском полигоне»;</w:t>
      </w:r>
    </w:p>
    <w:p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</w:r>
    </w:p>
    <w:p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физических лиц, получивших или перенесших лучевую болезнь или ставших инвалидами в результате испытаний, учений и иных работ, связанных с </w:t>
      </w:r>
      <w:r>
        <w:rPr>
          <w:sz w:val="28"/>
          <w:szCs w:val="28"/>
        </w:rPr>
        <w:lastRenderedPageBreak/>
        <w:t>любыми видами ядерных установок, включая ядерное оружие и космическую технику.</w:t>
      </w:r>
    </w:p>
    <w:p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8) граждан, имеющих статус - Почетный гражданин муниципального района Приволжский.</w:t>
      </w:r>
    </w:p>
    <w:p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9) пенсионеров, получающих пенсии, назначаемые в порядке, установленном пенсионным законодательством, а также лиц, достигших возраста 60 и 55 лет (соответственно мужчины и женщины), которым в соответствии с законодательством Российской Федерации выплачивается ежемесячное пожизненное содержание.</w:t>
      </w:r>
    </w:p>
    <w:p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10) физических лиц, соответствующих условиям, необходимым для назначения пенсии в соответствии с законодательством Российской Федерации, действовавшим на 31 декабря 2018 года;</w:t>
      </w:r>
    </w:p>
    <w:p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11) физических лиц, имеющих трех и более несовершеннолетних детей</w:t>
      </w:r>
    </w:p>
    <w:p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Налоговые льготы не распространяются на земельные участки (части, доли земельных участков), сдаваемые в аренду.</w:t>
      </w:r>
    </w:p>
    <w:p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</w:t>
      </w:r>
      <w:r>
        <w:rPr>
          <w:sz w:val="28"/>
          <w:szCs w:val="28"/>
        </w:rPr>
        <w:t xml:space="preserve">. Уменьшение налоговой базы в соответствии с </w:t>
      </w:r>
      <w:hyperlink r:id="rId10" w:history="1">
        <w:r>
          <w:rPr>
            <w:rStyle w:val="a3"/>
            <w:color w:val="auto"/>
            <w:sz w:val="28"/>
            <w:szCs w:val="28"/>
            <w:u w:val="none"/>
          </w:rPr>
          <w:t xml:space="preserve">пунктом </w:t>
        </w:r>
      </w:hyperlink>
      <w:r>
        <w:rPr>
          <w:sz w:val="28"/>
          <w:szCs w:val="28"/>
        </w:rPr>
        <w:t>4  производится в отношении одного земельного участка по выбору налогоплательщика.</w:t>
      </w:r>
    </w:p>
    <w:p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gramStart"/>
      <w:r>
        <w:rPr>
          <w:sz w:val="28"/>
          <w:szCs w:val="28"/>
        </w:rPr>
        <w:t xml:space="preserve">Признать утратившим силу Решение Собрания представителей сельского поселения </w:t>
      </w:r>
      <w:r w:rsidR="00B762E0">
        <w:rPr>
          <w:sz w:val="28"/>
          <w:szCs w:val="28"/>
        </w:rPr>
        <w:t>Спасско</w:t>
      </w:r>
      <w:r>
        <w:rPr>
          <w:sz w:val="28"/>
          <w:szCs w:val="28"/>
        </w:rPr>
        <w:t xml:space="preserve">е муниципального района Приволжский Самарской области от </w:t>
      </w:r>
      <w:r w:rsidR="00B762E0">
        <w:rPr>
          <w:sz w:val="28"/>
          <w:szCs w:val="28"/>
        </w:rPr>
        <w:t>25</w:t>
      </w:r>
      <w:r>
        <w:rPr>
          <w:sz w:val="28"/>
          <w:szCs w:val="28"/>
        </w:rPr>
        <w:t xml:space="preserve"> ноября 2020 года № 16</w:t>
      </w:r>
      <w:r w:rsidR="00B762E0">
        <w:rPr>
          <w:sz w:val="28"/>
          <w:szCs w:val="28"/>
        </w:rPr>
        <w:t>.1</w:t>
      </w:r>
      <w:r>
        <w:rPr>
          <w:sz w:val="28"/>
          <w:szCs w:val="28"/>
        </w:rPr>
        <w:t xml:space="preserve">/10  «Об установлении ставок земельного налога на 2021 год на территории сельского поселения </w:t>
      </w:r>
      <w:r w:rsidR="00B762E0">
        <w:rPr>
          <w:sz w:val="28"/>
          <w:szCs w:val="28"/>
        </w:rPr>
        <w:t>Спасское</w:t>
      </w:r>
      <w:r>
        <w:rPr>
          <w:sz w:val="28"/>
          <w:szCs w:val="28"/>
        </w:rPr>
        <w:t xml:space="preserve"> муниципального района Приволжский Самарской области», опубликованное в  информационном бюллетене «Вестник сельского поселения </w:t>
      </w:r>
      <w:r w:rsidR="00B762E0">
        <w:rPr>
          <w:sz w:val="28"/>
          <w:szCs w:val="28"/>
        </w:rPr>
        <w:t>Спасское</w:t>
      </w:r>
      <w:r>
        <w:rPr>
          <w:sz w:val="28"/>
          <w:szCs w:val="28"/>
        </w:rPr>
        <w:t xml:space="preserve">»    № </w:t>
      </w:r>
      <w:r w:rsidR="003317D4">
        <w:rPr>
          <w:sz w:val="28"/>
          <w:szCs w:val="28"/>
        </w:rPr>
        <w:t>50</w:t>
      </w:r>
      <w:r>
        <w:rPr>
          <w:sz w:val="28"/>
          <w:szCs w:val="28"/>
        </w:rPr>
        <w:t xml:space="preserve"> от </w:t>
      </w:r>
      <w:r w:rsidR="00307FFD">
        <w:rPr>
          <w:sz w:val="28"/>
          <w:szCs w:val="28"/>
        </w:rPr>
        <w:t>15</w:t>
      </w:r>
      <w:r>
        <w:rPr>
          <w:sz w:val="28"/>
          <w:szCs w:val="28"/>
        </w:rPr>
        <w:t>.12.202</w:t>
      </w:r>
      <w:r w:rsidR="003317D4">
        <w:rPr>
          <w:sz w:val="28"/>
          <w:szCs w:val="28"/>
        </w:rPr>
        <w:t>0</w:t>
      </w:r>
      <w:r>
        <w:rPr>
          <w:sz w:val="28"/>
          <w:szCs w:val="28"/>
        </w:rPr>
        <w:t xml:space="preserve"> года.</w:t>
      </w:r>
      <w:proofErr w:type="gramEnd"/>
    </w:p>
    <w:p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Настоящее Решение опубликовать в информационном бюллетене «Вестник сельского поселения </w:t>
      </w:r>
      <w:r w:rsidR="003317D4">
        <w:rPr>
          <w:sz w:val="28"/>
          <w:szCs w:val="28"/>
        </w:rPr>
        <w:t>Спасско</w:t>
      </w:r>
      <w:r>
        <w:rPr>
          <w:sz w:val="28"/>
          <w:szCs w:val="28"/>
        </w:rPr>
        <w:t>е» и на официальном сайте в сети «Интернет». Действия настоящего Решения распространяются на правоотношения, возникшие с 1 января 2022 года. Вступает в силу не ранее, чем по истечении одного месяца со дня его официального опубликования и не ранее 1-го числа очередного налогового периода.</w:t>
      </w:r>
    </w:p>
    <w:p w:rsidR="00A61745" w:rsidRDefault="00A61745" w:rsidP="00A61745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proofErr w:type="gramStart"/>
      <w:r w:rsidR="00B762E0">
        <w:rPr>
          <w:rFonts w:ascii="Times New Roman" w:hAnsi="Times New Roman" w:cs="Times New Roman"/>
          <w:sz w:val="28"/>
          <w:szCs w:val="28"/>
        </w:rPr>
        <w:t>Спасско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gramEnd"/>
    </w:p>
    <w:p w:rsidR="00A61745" w:rsidRDefault="00A61745" w:rsidP="00A61745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Приволжский</w:t>
      </w:r>
      <w:proofErr w:type="gramEnd"/>
    </w:p>
    <w:p w:rsidR="00A61745" w:rsidRDefault="00A61745" w:rsidP="00A61745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Самарской области                                                        </w:t>
      </w:r>
      <w:r w:rsidR="00B762E0"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spellStart"/>
      <w:r w:rsidR="00B762E0">
        <w:rPr>
          <w:rFonts w:ascii="Times New Roman" w:hAnsi="Times New Roman" w:cs="Times New Roman"/>
          <w:sz w:val="28"/>
          <w:szCs w:val="28"/>
        </w:rPr>
        <w:t>А.В.Кожин</w:t>
      </w:r>
      <w:proofErr w:type="spellEnd"/>
    </w:p>
    <w:p w:rsidR="00355D70" w:rsidRDefault="00355D70" w:rsidP="001D27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5D70" w:rsidRDefault="00355D70" w:rsidP="001D27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Собрания представителей </w:t>
      </w:r>
    </w:p>
    <w:p w:rsidR="00355D70" w:rsidRDefault="00355D70" w:rsidP="001D27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gramStart"/>
      <w:r w:rsidR="00B762E0">
        <w:rPr>
          <w:rFonts w:ascii="Times New Roman" w:hAnsi="Times New Roman" w:cs="Times New Roman"/>
          <w:sz w:val="28"/>
          <w:szCs w:val="28"/>
        </w:rPr>
        <w:t>Спасское</w:t>
      </w:r>
      <w:proofErr w:type="gramEnd"/>
    </w:p>
    <w:p w:rsidR="00355D70" w:rsidRDefault="00355D70" w:rsidP="001D27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Приволжский</w:t>
      </w:r>
      <w:proofErr w:type="gramEnd"/>
    </w:p>
    <w:p w:rsidR="00355D70" w:rsidRDefault="00355D70" w:rsidP="001D27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Самарской области                                  </w:t>
      </w:r>
      <w:r w:rsidR="001D279A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B762E0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 w:rsidR="00B762E0">
        <w:rPr>
          <w:rFonts w:ascii="Times New Roman" w:hAnsi="Times New Roman" w:cs="Times New Roman"/>
          <w:sz w:val="28"/>
          <w:szCs w:val="28"/>
        </w:rPr>
        <w:t>Ф.З.Заки</w:t>
      </w:r>
      <w:r>
        <w:rPr>
          <w:rFonts w:ascii="Times New Roman" w:hAnsi="Times New Roman" w:cs="Times New Roman"/>
          <w:sz w:val="28"/>
          <w:szCs w:val="28"/>
        </w:rPr>
        <w:t>ров</w:t>
      </w:r>
      <w:proofErr w:type="spellEnd"/>
    </w:p>
    <w:p w:rsidR="00692AC0" w:rsidRDefault="00692AC0" w:rsidP="001D279A">
      <w:pPr>
        <w:jc w:val="both"/>
      </w:pPr>
    </w:p>
    <w:sectPr w:rsidR="00692AC0" w:rsidSect="00B762E0">
      <w:pgSz w:w="11906" w:h="16838"/>
      <w:pgMar w:top="851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55D70"/>
    <w:rsid w:val="001D279A"/>
    <w:rsid w:val="00307FFD"/>
    <w:rsid w:val="003317D4"/>
    <w:rsid w:val="00355D70"/>
    <w:rsid w:val="00692AC0"/>
    <w:rsid w:val="008701C7"/>
    <w:rsid w:val="00A52D50"/>
    <w:rsid w:val="00A61745"/>
    <w:rsid w:val="00B75203"/>
    <w:rsid w:val="00B762E0"/>
    <w:rsid w:val="00BF5EA3"/>
    <w:rsid w:val="00EF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left="57" w:right="11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D70"/>
    <w:pPr>
      <w:spacing w:after="200"/>
      <w:ind w:left="0" w:right="0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55D70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355D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55D7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Normal (Web)"/>
    <w:basedOn w:val="a"/>
    <w:semiHidden/>
    <w:unhideWhenUsed/>
    <w:qFormat/>
    <w:rsid w:val="00355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qFormat/>
    <w:rsid w:val="00355D70"/>
    <w:pPr>
      <w:widowControl w:val="0"/>
      <w:autoSpaceDE w:val="0"/>
      <w:autoSpaceDN w:val="0"/>
      <w:adjustRightInd w:val="0"/>
      <w:spacing w:line="240" w:lineRule="auto"/>
      <w:ind w:left="0" w:right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10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nd=B377EF6ECD8273D86B24BFB03B566D42&amp;req=doc&amp;base=RZR&amp;n=368636&amp;dst=1388&amp;fld=134&amp;date=27.11.20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nd=B377EF6ECD8273D86B24BFB03B566D42&amp;req=doc&amp;base=RZR&amp;n=365228&amp;dst=100225&amp;fld=134&amp;REFFIELD=134&amp;REFDST=8134&amp;REFDOC=368636&amp;REFBASE=RZR&amp;stat=refcode%3D16610%3Bdstident%3D100225%3Bindex%3D24634&amp;date=27.11.2020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nd=B377EF6ECD8273D86B24BFB03B566D42&amp;req=doc&amp;base=RZR&amp;n=367294&amp;REFFIELD=134&amp;REFDST=17534&amp;REFDOC=368636&amp;REFBASE=RZR&amp;stat=refcode%3D16876%3Bindex%3D24631&amp;date=27.11.2020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ogin.consultant.ru/link/?rnd=B377EF6ECD8273D86B24BFB03B566D42&amp;req=doc&amp;base=RZR&amp;n=304239&amp;dst=100022&amp;fld=134&amp;REFFIELD=134&amp;REFDST=17534&amp;REFDOC=368636&amp;REFBASE=RZR&amp;stat=refcode%3D16610%3Bdstident%3D100022%3Bindex%3D24631&amp;date=27.11.2020" TargetMode="External"/><Relationship Id="rId10" Type="http://schemas.openxmlformats.org/officeDocument/2006/relationships/hyperlink" Target="https://login.consultant.ru/link/?rnd=B377EF6ECD8273D86B24BFB03B566D42&amp;req=doc&amp;base=RZR&amp;n=368636&amp;dst=15358&amp;fld=134&amp;date=27.11.20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nd=B377EF6ECD8273D86B24BFB03B566D42&amp;req=doc&amp;base=RZR&amp;n=194823&amp;dst=100003&amp;fld=134&amp;REFFIELD=134&amp;REFDST=10497&amp;REFDOC=368636&amp;REFBASE=RZR&amp;stat=refcode%3D16610%3Bdstident%3D100003%3Bindex%3D24691&amp;date=27.11.20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1520</Words>
  <Characters>8669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10169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</dc:creator>
  <cp:lastModifiedBy>3</cp:lastModifiedBy>
  <cp:revision>10</cp:revision>
  <cp:lastPrinted>2022-03-18T09:26:00Z</cp:lastPrinted>
  <dcterms:created xsi:type="dcterms:W3CDTF">2021-12-07T06:10:00Z</dcterms:created>
  <dcterms:modified xsi:type="dcterms:W3CDTF">2022-03-24T06:41:00Z</dcterms:modified>
</cp:coreProperties>
</file>