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Российская Федерация</w:t>
      </w:r>
      <w:r w:rsidRPr="004A6A02">
        <w:rPr>
          <w:rFonts w:ascii="Times New Roman" w:eastAsia="Times New Roman" w:hAnsi="Times New Roman" w:cs="Times New Roman"/>
          <w:b/>
          <w:sz w:val="24"/>
          <w:szCs w:val="24"/>
          <w:lang w:eastAsia="ru-RU"/>
        </w:rPr>
        <w:tab/>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Администрация</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Сельского поселения </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w:t>
      </w:r>
      <w:r w:rsidR="00B535FA">
        <w:rPr>
          <w:rFonts w:ascii="Times New Roman" w:eastAsia="Times New Roman" w:hAnsi="Times New Roman" w:cs="Times New Roman"/>
          <w:b/>
          <w:sz w:val="24"/>
          <w:szCs w:val="24"/>
          <w:lang w:eastAsia="ru-RU"/>
        </w:rPr>
        <w:t xml:space="preserve">Спасское </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муниципального района </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Приволжский</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Самарская область</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ПОСТАНОВЛЕНИЕ № 12</w:t>
      </w:r>
    </w:p>
    <w:p w:rsidR="004A6A02" w:rsidRPr="004A6A02" w:rsidRDefault="004A6A02" w:rsidP="004A6A02">
      <w:pPr>
        <w:overflowPunct w:val="0"/>
        <w:autoSpaceDE w:val="0"/>
        <w:autoSpaceDN w:val="0"/>
        <w:adjustRightInd w:val="0"/>
        <w:spacing w:after="0" w:line="240" w:lineRule="atLeast"/>
        <w:contextualSpacing/>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«1</w:t>
      </w:r>
      <w:r w:rsidR="00B535FA">
        <w:rPr>
          <w:rFonts w:ascii="Times New Roman" w:eastAsia="Times New Roman" w:hAnsi="Times New Roman" w:cs="Times New Roman"/>
          <w:b/>
          <w:sz w:val="24"/>
          <w:szCs w:val="24"/>
          <w:lang w:eastAsia="ru-RU"/>
        </w:rPr>
        <w:t>4</w:t>
      </w:r>
      <w:r w:rsidRPr="004A6A02">
        <w:rPr>
          <w:rFonts w:ascii="Times New Roman" w:eastAsia="Times New Roman" w:hAnsi="Times New Roman" w:cs="Times New Roman"/>
          <w:b/>
          <w:sz w:val="24"/>
          <w:szCs w:val="24"/>
          <w:lang w:eastAsia="ru-RU"/>
        </w:rPr>
        <w:t>» февраля 2024 года</w:t>
      </w:r>
    </w:p>
    <w:p w:rsidR="004A6A02" w:rsidRPr="004A6A02" w:rsidRDefault="004A6A02" w:rsidP="004A6A02">
      <w:pPr>
        <w:spacing w:after="0" w:line="240" w:lineRule="auto"/>
        <w:rPr>
          <w:rFonts w:ascii="Times New Roman" w:eastAsia="Times New Roman" w:hAnsi="Times New Roman" w:cs="Times New Roman"/>
          <w:b/>
          <w:sz w:val="24"/>
          <w:szCs w:val="24"/>
        </w:rPr>
      </w:pPr>
    </w:p>
    <w:p w:rsidR="004A6A02" w:rsidRPr="004A6A02" w:rsidRDefault="004A6A02" w:rsidP="004A6A02">
      <w:pPr>
        <w:spacing w:after="0" w:line="240" w:lineRule="auto"/>
        <w:rPr>
          <w:rFonts w:ascii="Times New Roman" w:eastAsia="Times New Roman" w:hAnsi="Times New Roman" w:cs="Times New Roman"/>
          <w:b/>
          <w:sz w:val="24"/>
          <w:szCs w:val="24"/>
        </w:rPr>
      </w:pPr>
      <w:r w:rsidRPr="004A6A02">
        <w:rPr>
          <w:rFonts w:ascii="Times New Roman" w:eastAsia="Times New Roman" w:hAnsi="Times New Roman" w:cs="Times New Roman"/>
          <w:b/>
          <w:sz w:val="24"/>
          <w:szCs w:val="24"/>
        </w:rPr>
        <w:t>«Об утверждении Положения о порядке реализации функций по выявлению, оценке объектов накопленного вреда окружающей среде, организации работ по ликвидации накопленного вреда</w:t>
      </w:r>
      <w:r>
        <w:rPr>
          <w:rFonts w:ascii="Times New Roman" w:eastAsia="Times New Roman" w:hAnsi="Times New Roman" w:cs="Times New Roman"/>
          <w:b/>
          <w:sz w:val="24"/>
          <w:szCs w:val="24"/>
        </w:rPr>
        <w:t xml:space="preserve"> </w:t>
      </w:r>
      <w:r w:rsidRPr="004A6A02">
        <w:rPr>
          <w:rFonts w:ascii="Times New Roman" w:eastAsia="Times New Roman" w:hAnsi="Times New Roman" w:cs="Times New Roman"/>
          <w:b/>
          <w:sz w:val="24"/>
          <w:szCs w:val="24"/>
        </w:rPr>
        <w:t xml:space="preserve">окружающей среде на </w:t>
      </w:r>
      <w:r w:rsidRPr="004A6A02">
        <w:rPr>
          <w:rFonts w:ascii="Times New Roman" w:eastAsia="Times New Roman" w:hAnsi="Times New Roman" w:cs="Times New Roman"/>
          <w:b/>
          <w:bCs/>
          <w:kern w:val="28"/>
          <w:sz w:val="24"/>
          <w:szCs w:val="24"/>
        </w:rPr>
        <w:t>территории</w:t>
      </w:r>
      <w:r w:rsidRPr="004A6A02">
        <w:rPr>
          <w:rFonts w:ascii="Times New Roman" w:eastAsia="Times New Roman" w:hAnsi="Times New Roman" w:cs="Times New Roman"/>
          <w:b/>
          <w:sz w:val="24"/>
          <w:szCs w:val="24"/>
        </w:rPr>
        <w:t xml:space="preserve"> сельского поселения </w:t>
      </w:r>
      <w:proofErr w:type="gramStart"/>
      <w:r w:rsidR="00B535FA">
        <w:rPr>
          <w:rFonts w:ascii="Times New Roman" w:eastAsia="Times New Roman" w:hAnsi="Times New Roman" w:cs="Times New Roman"/>
          <w:b/>
          <w:sz w:val="24"/>
          <w:szCs w:val="24"/>
        </w:rPr>
        <w:t>Спасское</w:t>
      </w:r>
      <w:proofErr w:type="gramEnd"/>
      <w:r w:rsidR="00B535FA">
        <w:rPr>
          <w:rFonts w:ascii="Times New Roman" w:eastAsia="Times New Roman" w:hAnsi="Times New Roman" w:cs="Times New Roman"/>
          <w:b/>
          <w:sz w:val="24"/>
          <w:szCs w:val="24"/>
        </w:rPr>
        <w:t xml:space="preserve"> </w:t>
      </w:r>
      <w:r w:rsidRPr="004A6A02">
        <w:rPr>
          <w:rFonts w:ascii="Times New Roman" w:eastAsia="Times New Roman" w:hAnsi="Times New Roman" w:cs="Times New Roman"/>
          <w:b/>
          <w:sz w:val="24"/>
          <w:szCs w:val="24"/>
        </w:rPr>
        <w:t xml:space="preserve"> муниципального района Приволжский Самарской области».</w:t>
      </w:r>
    </w:p>
    <w:p w:rsidR="004A6A02" w:rsidRPr="004A6A02" w:rsidRDefault="004A6A02" w:rsidP="004A6A02">
      <w:pPr>
        <w:overflowPunct w:val="0"/>
        <w:autoSpaceDE w:val="0"/>
        <w:autoSpaceDN w:val="0"/>
        <w:adjustRightInd w:val="0"/>
        <w:spacing w:after="0" w:line="240" w:lineRule="atLeast"/>
        <w:contextualSpacing/>
        <w:jc w:val="center"/>
        <w:textAlignment w:val="baseline"/>
        <w:rPr>
          <w:rFonts w:ascii="Times New Roman" w:eastAsia="Times New Roman" w:hAnsi="Times New Roman" w:cs="Times New Roman"/>
          <w:sz w:val="24"/>
          <w:szCs w:val="24"/>
          <w:lang w:eastAsia="ru-RU"/>
        </w:rPr>
      </w:pPr>
    </w:p>
    <w:p w:rsidR="004A6A02" w:rsidRPr="004A6A02" w:rsidRDefault="004A6A02" w:rsidP="00B535FA">
      <w:pPr>
        <w:spacing w:after="0" w:line="240" w:lineRule="auto"/>
        <w:jc w:val="both"/>
        <w:rPr>
          <w:rFonts w:ascii="Times New Roman" w:eastAsia="Times New Roman" w:hAnsi="Times New Roman" w:cs="Times New Roman"/>
          <w:color w:val="4D4D4D"/>
          <w:sz w:val="24"/>
          <w:szCs w:val="24"/>
        </w:rPr>
      </w:pPr>
      <w:r w:rsidRPr="004A6A02">
        <w:rPr>
          <w:rFonts w:ascii="Times New Roman" w:eastAsia="Times New Roman" w:hAnsi="Times New Roman" w:cs="Times New Roman"/>
          <w:sz w:val="24"/>
          <w:szCs w:val="24"/>
        </w:rPr>
        <w:t xml:space="preserve">            </w:t>
      </w:r>
      <w:proofErr w:type="gramStart"/>
      <w:r w:rsidRPr="004A6A02">
        <w:rPr>
          <w:rFonts w:ascii="Times New Roman" w:eastAsia="Times New Roman" w:hAnsi="Times New Roman" w:cs="Times New Roman"/>
          <w:sz w:val="24"/>
          <w:szCs w:val="24"/>
        </w:rPr>
        <w:t xml:space="preserve">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сельского поселения </w:t>
      </w:r>
      <w:r w:rsidR="00B535FA">
        <w:rPr>
          <w:rFonts w:ascii="Times New Roman" w:eastAsia="Times New Roman" w:hAnsi="Times New Roman" w:cs="Times New Roman"/>
          <w:sz w:val="24"/>
          <w:szCs w:val="24"/>
        </w:rPr>
        <w:t xml:space="preserve">Спасское </w:t>
      </w:r>
      <w:r w:rsidRPr="004A6A02">
        <w:rPr>
          <w:rFonts w:ascii="Times New Roman" w:eastAsia="Times New Roman" w:hAnsi="Times New Roman" w:cs="Times New Roman"/>
          <w:sz w:val="24"/>
          <w:szCs w:val="24"/>
        </w:rPr>
        <w:t xml:space="preserve"> муниципального района Приволжский Самарской области</w:t>
      </w:r>
      <w:r w:rsidRPr="004A6A02">
        <w:rPr>
          <w:rFonts w:ascii="Times New Roman" w:eastAsia="Times New Roman" w:hAnsi="Times New Roman" w:cs="Times New Roman"/>
          <w:i/>
          <w:sz w:val="24"/>
          <w:szCs w:val="24"/>
        </w:rPr>
        <w:t>,</w:t>
      </w:r>
      <w:r w:rsidRPr="004A6A02">
        <w:rPr>
          <w:rFonts w:ascii="Times New Roman" w:eastAsia="Times New Roman" w:hAnsi="Times New Roman" w:cs="Times New Roman"/>
          <w:sz w:val="24"/>
          <w:szCs w:val="24"/>
        </w:rPr>
        <w:t xml:space="preserve"> руководствуясь статьями 80.1, 80.2 Федерального закона от 10.01.2002 № 7-ФЗ «Об охране окружающей среды» (в редакции Федерального закона от 04.08.2023 г. № 449-ФЗ), Постановлением Правительства РФ от 27.12.2023 № 2323 </w:t>
      </w:r>
      <w:r w:rsidRPr="004A6A02">
        <w:rPr>
          <w:rFonts w:ascii="Times New Roman" w:eastAsia="Times New Roman" w:hAnsi="Times New Roman" w:cs="Times New Roman"/>
          <w:color w:val="4D4D4D"/>
          <w:sz w:val="24"/>
          <w:szCs w:val="24"/>
        </w:rPr>
        <w:t>"Об утверждении Правил</w:t>
      </w:r>
      <w:proofErr w:type="gramEnd"/>
      <w:r w:rsidRPr="004A6A02">
        <w:rPr>
          <w:rFonts w:ascii="Times New Roman" w:eastAsia="Times New Roman" w:hAnsi="Times New Roman" w:cs="Times New Roman"/>
          <w:color w:val="4D4D4D"/>
          <w:sz w:val="24"/>
          <w:szCs w:val="24"/>
        </w:rPr>
        <w:t xml:space="preserve"> организации ликвидации накопленного вреда окружающей среде"</w:t>
      </w:r>
      <w:r w:rsidRPr="004A6A02">
        <w:rPr>
          <w:rFonts w:ascii="Times New Roman" w:eastAsia="Times New Roman" w:hAnsi="Times New Roman" w:cs="Times New Roman"/>
          <w:sz w:val="24"/>
          <w:szCs w:val="24"/>
        </w:rPr>
        <w:t xml:space="preserve"> руководствуясь Уставом сельского поселения </w:t>
      </w:r>
      <w:proofErr w:type="gramStart"/>
      <w:r w:rsidR="00B535FA">
        <w:rPr>
          <w:rFonts w:ascii="Times New Roman" w:eastAsia="Times New Roman" w:hAnsi="Times New Roman" w:cs="Times New Roman"/>
          <w:sz w:val="24"/>
          <w:szCs w:val="24"/>
        </w:rPr>
        <w:t>Спасское</w:t>
      </w:r>
      <w:proofErr w:type="gramEnd"/>
      <w:r w:rsidR="00B535FA">
        <w:rPr>
          <w:rFonts w:ascii="Times New Roman" w:eastAsia="Times New Roman" w:hAnsi="Times New Roman" w:cs="Times New Roman"/>
          <w:sz w:val="24"/>
          <w:szCs w:val="24"/>
        </w:rPr>
        <w:t xml:space="preserve"> </w:t>
      </w:r>
      <w:r w:rsidRPr="004A6A02">
        <w:rPr>
          <w:rFonts w:ascii="Times New Roman" w:eastAsia="Times New Roman" w:hAnsi="Times New Roman" w:cs="Times New Roman"/>
          <w:sz w:val="24"/>
          <w:szCs w:val="24"/>
        </w:rPr>
        <w:t xml:space="preserve"> муниципального района Приволжский Самарской области администрация сельского поселения </w:t>
      </w:r>
      <w:r w:rsidR="00B535FA">
        <w:rPr>
          <w:rFonts w:ascii="Times New Roman" w:eastAsia="Times New Roman" w:hAnsi="Times New Roman" w:cs="Times New Roman"/>
          <w:sz w:val="24"/>
          <w:szCs w:val="24"/>
        </w:rPr>
        <w:t xml:space="preserve">Спасское </w:t>
      </w:r>
      <w:r w:rsidRPr="004A6A02">
        <w:rPr>
          <w:rFonts w:ascii="Times New Roman" w:eastAsia="Times New Roman" w:hAnsi="Times New Roman" w:cs="Times New Roman"/>
          <w:sz w:val="24"/>
          <w:szCs w:val="24"/>
        </w:rPr>
        <w:t xml:space="preserve"> </w:t>
      </w:r>
    </w:p>
    <w:p w:rsidR="004A6A02" w:rsidRPr="004A6A02" w:rsidRDefault="004A6A02" w:rsidP="00B535FA">
      <w:pPr>
        <w:spacing w:after="0" w:afterAutospacing="1" w:line="240" w:lineRule="atLeast"/>
        <w:contextualSpacing/>
        <w:jc w:val="both"/>
        <w:rPr>
          <w:rFonts w:ascii="Times New Roman" w:eastAsia="Times New Roman" w:hAnsi="Times New Roman" w:cs="Times New Roman"/>
          <w:color w:val="000000"/>
          <w:spacing w:val="2"/>
          <w:sz w:val="24"/>
          <w:szCs w:val="24"/>
          <w:lang w:eastAsia="ru-RU"/>
        </w:rPr>
      </w:pPr>
    </w:p>
    <w:p w:rsidR="004A6A02" w:rsidRDefault="004A6A02" w:rsidP="004A6A02">
      <w:pPr>
        <w:spacing w:after="0" w:afterAutospacing="1" w:line="240" w:lineRule="atLeast"/>
        <w:ind w:left="142"/>
        <w:contextualSpacing/>
        <w:jc w:val="center"/>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ПОСТАНОВЛЯЕТ:</w:t>
      </w:r>
    </w:p>
    <w:p w:rsidR="00B535FA" w:rsidRPr="004A6A02" w:rsidRDefault="00B535FA" w:rsidP="004A6A02">
      <w:pPr>
        <w:spacing w:after="0" w:afterAutospacing="1" w:line="240" w:lineRule="atLeast"/>
        <w:ind w:left="142"/>
        <w:contextualSpacing/>
        <w:jc w:val="center"/>
        <w:rPr>
          <w:rFonts w:ascii="Times New Roman" w:eastAsia="Times New Roman" w:hAnsi="Times New Roman" w:cs="Times New Roman"/>
          <w:b/>
          <w:sz w:val="24"/>
          <w:szCs w:val="24"/>
          <w:lang w:eastAsia="ru-RU"/>
        </w:rPr>
      </w:pPr>
    </w:p>
    <w:p w:rsidR="004A6A02" w:rsidRPr="004A6A02" w:rsidRDefault="004A6A02" w:rsidP="004A6A02">
      <w:pPr>
        <w:autoSpaceDE w:val="0"/>
        <w:autoSpaceDN w:val="0"/>
        <w:adjustRightInd w:val="0"/>
        <w:spacing w:after="0" w:line="240" w:lineRule="atLeast"/>
        <w:contextualSpacing/>
        <w:jc w:val="both"/>
        <w:rPr>
          <w:rFonts w:ascii="Arial" w:eastAsia="Times New Roman" w:hAnsi="Arial" w:cs="Arial"/>
          <w:bCs/>
          <w:sz w:val="24"/>
          <w:szCs w:val="24"/>
          <w:lang w:eastAsia="ru-RU"/>
        </w:rPr>
      </w:pPr>
      <w:r w:rsidRPr="004A6A02">
        <w:rPr>
          <w:rFonts w:ascii="Times New Roman" w:eastAsia="Times New Roman" w:hAnsi="Times New Roman" w:cs="Times New Roman"/>
          <w:bCs/>
          <w:sz w:val="24"/>
          <w:szCs w:val="24"/>
          <w:lang w:eastAsia="ru-RU"/>
        </w:rPr>
        <w:t xml:space="preserve">1.Утвердить Положение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сельского поселения </w:t>
      </w:r>
      <w:r w:rsidR="00B535FA">
        <w:rPr>
          <w:rFonts w:ascii="Times New Roman" w:eastAsia="Times New Roman" w:hAnsi="Times New Roman" w:cs="Times New Roman"/>
          <w:bCs/>
          <w:sz w:val="24"/>
          <w:szCs w:val="24"/>
          <w:lang w:eastAsia="ru-RU"/>
        </w:rPr>
        <w:t xml:space="preserve">Спасское </w:t>
      </w:r>
      <w:r w:rsidRPr="004A6A02">
        <w:rPr>
          <w:rFonts w:ascii="Times New Roman" w:eastAsia="Times New Roman" w:hAnsi="Times New Roman" w:cs="Times New Roman"/>
          <w:bCs/>
          <w:sz w:val="24"/>
          <w:szCs w:val="24"/>
          <w:lang w:eastAsia="ru-RU"/>
        </w:rPr>
        <w:t xml:space="preserve"> муниципального района </w:t>
      </w:r>
      <w:proofErr w:type="gramStart"/>
      <w:r w:rsidRPr="004A6A02">
        <w:rPr>
          <w:rFonts w:ascii="Times New Roman" w:eastAsia="Times New Roman" w:hAnsi="Times New Roman" w:cs="Times New Roman"/>
          <w:bCs/>
          <w:sz w:val="24"/>
          <w:szCs w:val="24"/>
          <w:lang w:eastAsia="ru-RU"/>
        </w:rPr>
        <w:t>Приволжский</w:t>
      </w:r>
      <w:proofErr w:type="gramEnd"/>
      <w:r w:rsidRPr="004A6A02">
        <w:rPr>
          <w:rFonts w:ascii="Times New Roman" w:eastAsia="Times New Roman" w:hAnsi="Times New Roman" w:cs="Times New Roman"/>
          <w:bCs/>
          <w:sz w:val="24"/>
          <w:szCs w:val="24"/>
          <w:lang w:eastAsia="ru-RU"/>
        </w:rPr>
        <w:t xml:space="preserve"> Самарской области, согласно приложения</w:t>
      </w:r>
      <w:r w:rsidRPr="004A6A02">
        <w:rPr>
          <w:rFonts w:ascii="Arial" w:eastAsia="Times New Roman" w:hAnsi="Arial" w:cs="Arial"/>
          <w:bCs/>
          <w:sz w:val="24"/>
          <w:szCs w:val="24"/>
          <w:lang w:eastAsia="ru-RU"/>
        </w:rPr>
        <w:t xml:space="preserve">. </w:t>
      </w:r>
    </w:p>
    <w:p w:rsidR="004A6A02" w:rsidRPr="004A6A02" w:rsidRDefault="004A6A02" w:rsidP="004A6A02">
      <w:pPr>
        <w:tabs>
          <w:tab w:val="left" w:pos="993"/>
          <w:tab w:val="left" w:pos="1134"/>
          <w:tab w:val="left" w:pos="1276"/>
        </w:tabs>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sz w:val="24"/>
          <w:szCs w:val="24"/>
          <w:lang w:eastAsia="ru-RU"/>
        </w:rPr>
      </w:pPr>
    </w:p>
    <w:p w:rsidR="004A6A02" w:rsidRPr="004A6A02" w:rsidRDefault="004A6A02" w:rsidP="004A6A02">
      <w:pPr>
        <w:tabs>
          <w:tab w:val="left" w:pos="993"/>
          <w:tab w:val="left" w:pos="1134"/>
          <w:tab w:val="left" w:pos="1276"/>
        </w:tabs>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iCs/>
          <w:sz w:val="24"/>
          <w:szCs w:val="24"/>
          <w:lang w:eastAsia="ru-RU"/>
        </w:rPr>
      </w:pPr>
      <w:r w:rsidRPr="004A6A02">
        <w:rPr>
          <w:rFonts w:ascii="Times New Roman" w:eastAsia="Times New Roman" w:hAnsi="Times New Roman" w:cs="Times New Roman"/>
          <w:sz w:val="24"/>
          <w:szCs w:val="24"/>
          <w:lang w:eastAsia="ru-RU"/>
        </w:rPr>
        <w:t>2.Настоящее Постановление с приложением подлежит</w:t>
      </w:r>
      <w:r w:rsidRPr="004A6A02">
        <w:rPr>
          <w:rFonts w:ascii="Times New Roman" w:eastAsia="Times New Roman" w:hAnsi="Times New Roman" w:cs="Times New Roman"/>
          <w:iCs/>
          <w:sz w:val="24"/>
          <w:szCs w:val="24"/>
          <w:lang w:eastAsia="ru-RU"/>
        </w:rPr>
        <w:t xml:space="preserve"> официальному опубликованию на официальном сайте Администрации сельского поселения </w:t>
      </w:r>
      <w:r w:rsidR="00B535FA">
        <w:rPr>
          <w:rFonts w:ascii="Times New Roman" w:eastAsia="Times New Roman" w:hAnsi="Times New Roman" w:cs="Times New Roman"/>
          <w:iCs/>
          <w:sz w:val="24"/>
          <w:szCs w:val="24"/>
          <w:lang w:eastAsia="ru-RU"/>
        </w:rPr>
        <w:t xml:space="preserve">Спасское </w:t>
      </w:r>
      <w:r w:rsidRPr="004A6A02">
        <w:rPr>
          <w:rFonts w:ascii="Times New Roman" w:eastAsia="Times New Roman" w:hAnsi="Times New Roman" w:cs="Times New Roman"/>
          <w:iCs/>
          <w:sz w:val="24"/>
          <w:szCs w:val="24"/>
          <w:lang w:eastAsia="ru-RU"/>
        </w:rPr>
        <w:t xml:space="preserve"> муниципального района </w:t>
      </w:r>
      <w:proofErr w:type="gramStart"/>
      <w:r w:rsidRPr="004A6A02">
        <w:rPr>
          <w:rFonts w:ascii="Times New Roman" w:eastAsia="Times New Roman" w:hAnsi="Times New Roman" w:cs="Times New Roman"/>
          <w:iCs/>
          <w:sz w:val="24"/>
          <w:szCs w:val="24"/>
          <w:lang w:eastAsia="ru-RU"/>
        </w:rPr>
        <w:t>Приволжский</w:t>
      </w:r>
      <w:proofErr w:type="gramEnd"/>
      <w:r w:rsidRPr="004A6A02">
        <w:rPr>
          <w:rFonts w:ascii="Times New Roman" w:eastAsia="Times New Roman" w:hAnsi="Times New Roman" w:cs="Times New Roman"/>
          <w:iCs/>
          <w:sz w:val="24"/>
          <w:szCs w:val="24"/>
          <w:lang w:eastAsia="ru-RU"/>
        </w:rPr>
        <w:t xml:space="preserve"> Самарской области.</w:t>
      </w:r>
    </w:p>
    <w:p w:rsidR="004A6A02" w:rsidRPr="004A6A02" w:rsidRDefault="004A6A02" w:rsidP="004A6A02">
      <w:pPr>
        <w:shd w:val="clear" w:color="auto" w:fill="FFFFFF"/>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sz w:val="24"/>
          <w:szCs w:val="24"/>
          <w:lang w:eastAsia="ru-RU"/>
        </w:rPr>
      </w:pPr>
    </w:p>
    <w:p w:rsidR="004A6A02" w:rsidRPr="004A6A02" w:rsidRDefault="004A6A02" w:rsidP="004A6A02">
      <w:pPr>
        <w:shd w:val="clear" w:color="auto" w:fill="FFFFFF"/>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3. Настоящее Постановление вступает в силу с момента его опубликования.</w:t>
      </w:r>
    </w:p>
    <w:p w:rsidR="004A6A02" w:rsidRPr="004A6A02" w:rsidRDefault="004A6A02" w:rsidP="004A6A02">
      <w:pPr>
        <w:shd w:val="clear" w:color="auto" w:fill="FFFFFF"/>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sz w:val="24"/>
          <w:szCs w:val="24"/>
          <w:lang w:eastAsia="ru-RU"/>
        </w:rPr>
      </w:pPr>
    </w:p>
    <w:p w:rsidR="004A6A02" w:rsidRPr="004A6A02" w:rsidRDefault="004A6A02" w:rsidP="004A6A02">
      <w:pPr>
        <w:shd w:val="clear" w:color="auto" w:fill="FFFFFF"/>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4A6A02" w:rsidRPr="004A6A02" w:rsidRDefault="004A6A02" w:rsidP="004A6A02">
      <w:pPr>
        <w:spacing w:after="0" w:line="240" w:lineRule="atLeast"/>
        <w:ind w:right="-5"/>
        <w:contextualSpacing/>
        <w:rPr>
          <w:rFonts w:ascii="Times New Roman" w:eastAsia="Times New Roman" w:hAnsi="Times New Roman" w:cs="Times New Roman"/>
          <w:sz w:val="24"/>
          <w:szCs w:val="24"/>
          <w:lang w:eastAsia="ru-RU"/>
        </w:rPr>
      </w:pPr>
    </w:p>
    <w:p w:rsidR="004A6A02" w:rsidRPr="004A6A02" w:rsidRDefault="004A6A02" w:rsidP="004A6A02">
      <w:pPr>
        <w:spacing w:after="0" w:line="240" w:lineRule="atLeast"/>
        <w:ind w:right="-5"/>
        <w:contextualSpacing/>
        <w:rPr>
          <w:rFonts w:ascii="Times New Roman" w:eastAsia="Times New Roman" w:hAnsi="Times New Roman" w:cs="Times New Roman"/>
          <w:sz w:val="24"/>
          <w:szCs w:val="24"/>
          <w:lang w:eastAsia="ru-RU"/>
        </w:rPr>
      </w:pPr>
    </w:p>
    <w:p w:rsidR="004A6A02" w:rsidRPr="004A6A02" w:rsidRDefault="004A6A02" w:rsidP="004A6A02">
      <w:pPr>
        <w:spacing w:after="0" w:line="240" w:lineRule="atLeast"/>
        <w:ind w:right="-5"/>
        <w:contextualSpacing/>
        <w:rPr>
          <w:rFonts w:ascii="Times New Roman" w:eastAsia="Times New Roman" w:hAnsi="Times New Roman" w:cs="Times New Roman"/>
          <w:sz w:val="24"/>
          <w:szCs w:val="24"/>
          <w:lang w:eastAsia="ru-RU"/>
        </w:rPr>
      </w:pPr>
    </w:p>
    <w:p w:rsidR="004A6A02" w:rsidRPr="004A6A02" w:rsidRDefault="004A6A02" w:rsidP="004A6A02">
      <w:pPr>
        <w:spacing w:after="0" w:line="240" w:lineRule="atLeast"/>
        <w:ind w:right="-5"/>
        <w:contextualSpacing/>
        <w:rPr>
          <w:rFonts w:ascii="Times New Roman" w:eastAsia="Times New Roman" w:hAnsi="Times New Roman" w:cs="Times New Roman"/>
          <w:sz w:val="24"/>
          <w:szCs w:val="24"/>
          <w:lang w:eastAsia="ru-RU"/>
        </w:rPr>
      </w:pPr>
    </w:p>
    <w:p w:rsidR="004A6A02" w:rsidRPr="004A6A02" w:rsidRDefault="004A6A02" w:rsidP="004A6A02">
      <w:pPr>
        <w:spacing w:after="0" w:line="240" w:lineRule="atLeast"/>
        <w:ind w:right="-5"/>
        <w:contextualSpacing/>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Глава сельского поселения</w:t>
      </w:r>
      <w:r w:rsidRPr="004A6A02">
        <w:rPr>
          <w:rFonts w:ascii="Times New Roman" w:eastAsia="Times New Roman" w:hAnsi="Times New Roman" w:cs="Times New Roman"/>
          <w:b/>
          <w:sz w:val="24"/>
          <w:szCs w:val="24"/>
          <w:lang w:eastAsia="ru-RU"/>
        </w:rPr>
        <w:tab/>
        <w:t xml:space="preserve">                                         </w:t>
      </w:r>
    </w:p>
    <w:p w:rsidR="004A6A02" w:rsidRPr="004A6A02" w:rsidRDefault="00B535FA" w:rsidP="004A6A02">
      <w:pPr>
        <w:overflowPunct w:val="0"/>
        <w:autoSpaceDE w:val="0"/>
        <w:autoSpaceDN w:val="0"/>
        <w:adjustRightInd w:val="0"/>
        <w:spacing w:after="0" w:line="240" w:lineRule="atLeast"/>
        <w:ind w:right="486"/>
        <w:contextualSpacing/>
        <w:jc w:val="both"/>
        <w:textAlignment w:val="baseline"/>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Спасское</w:t>
      </w:r>
      <w:proofErr w:type="gramEnd"/>
      <w:r>
        <w:rPr>
          <w:rFonts w:ascii="Times New Roman" w:eastAsia="Times New Roman" w:hAnsi="Times New Roman" w:cs="Times New Roman"/>
          <w:b/>
          <w:sz w:val="24"/>
          <w:szCs w:val="24"/>
          <w:lang w:eastAsia="ru-RU"/>
        </w:rPr>
        <w:t xml:space="preserve">                                                                                                  А.В. Кожин </w:t>
      </w:r>
    </w:p>
    <w:p w:rsid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sz w:val="24"/>
          <w:szCs w:val="24"/>
          <w:lang w:eastAsia="ru-RU"/>
        </w:rPr>
      </w:pPr>
    </w:p>
    <w:p w:rsid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sz w:val="24"/>
          <w:szCs w:val="24"/>
          <w:lang w:eastAsia="ru-RU"/>
        </w:rPr>
      </w:pPr>
    </w:p>
    <w:p w:rsid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sz w:val="24"/>
          <w:szCs w:val="24"/>
          <w:lang w:eastAsia="ru-RU"/>
        </w:rPr>
      </w:pPr>
    </w:p>
    <w:p w:rsid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sz w:val="24"/>
          <w:szCs w:val="24"/>
          <w:lang w:eastAsia="ru-RU"/>
        </w:rPr>
      </w:pPr>
    </w:p>
    <w:p w:rsid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sz w:val="24"/>
          <w:szCs w:val="24"/>
          <w:lang w:eastAsia="ru-RU"/>
        </w:rPr>
      </w:pPr>
    </w:p>
    <w:p w:rsid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sz w:val="24"/>
          <w:szCs w:val="24"/>
          <w:lang w:eastAsia="ru-RU"/>
        </w:rPr>
      </w:pPr>
    </w:p>
    <w:p w:rsidR="004A6A02" w:rsidRPr="004A6A02" w:rsidRDefault="004A6A02" w:rsidP="004A6A02">
      <w:pPr>
        <w:overflowPunct w:val="0"/>
        <w:autoSpaceDE w:val="0"/>
        <w:autoSpaceDN w:val="0"/>
        <w:adjustRightInd w:val="0"/>
        <w:spacing w:after="0" w:line="240" w:lineRule="atLeast"/>
        <w:ind w:right="486"/>
        <w:contextualSpacing/>
        <w:jc w:val="right"/>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sz w:val="24"/>
          <w:szCs w:val="24"/>
          <w:lang w:eastAsia="ru-RU"/>
        </w:rPr>
        <w:lastRenderedPageBreak/>
        <w:t>Приложение</w:t>
      </w:r>
    </w:p>
    <w:p w:rsidR="004A6A02" w:rsidRPr="004A6A02" w:rsidRDefault="004A6A02" w:rsidP="004A6A02">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 xml:space="preserve"> к постановлению</w:t>
      </w:r>
    </w:p>
    <w:p w:rsidR="004A6A02" w:rsidRPr="004A6A02" w:rsidRDefault="004A6A02" w:rsidP="004A6A02">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 xml:space="preserve">администрации сельского поселения </w:t>
      </w:r>
      <w:proofErr w:type="gramStart"/>
      <w:r w:rsidR="00B535FA">
        <w:rPr>
          <w:rFonts w:ascii="Times New Roman" w:eastAsia="Times New Roman" w:hAnsi="Times New Roman" w:cs="Times New Roman"/>
          <w:sz w:val="24"/>
          <w:szCs w:val="24"/>
          <w:lang w:eastAsia="ru-RU"/>
        </w:rPr>
        <w:t>Спасское</w:t>
      </w:r>
      <w:proofErr w:type="gramEnd"/>
      <w:r w:rsidR="00B535FA">
        <w:rPr>
          <w:rFonts w:ascii="Times New Roman" w:eastAsia="Times New Roman" w:hAnsi="Times New Roman" w:cs="Times New Roman"/>
          <w:sz w:val="24"/>
          <w:szCs w:val="24"/>
          <w:lang w:eastAsia="ru-RU"/>
        </w:rPr>
        <w:t xml:space="preserve"> </w:t>
      </w:r>
      <w:r w:rsidRPr="004A6A02">
        <w:rPr>
          <w:rFonts w:ascii="Times New Roman" w:eastAsia="Times New Roman" w:hAnsi="Times New Roman" w:cs="Times New Roman"/>
          <w:sz w:val="24"/>
          <w:szCs w:val="24"/>
          <w:lang w:eastAsia="ru-RU"/>
        </w:rPr>
        <w:t xml:space="preserve"> </w:t>
      </w:r>
    </w:p>
    <w:p w:rsidR="004A6A02" w:rsidRPr="004A6A02" w:rsidRDefault="004A6A02" w:rsidP="004A6A02">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муниципального района Приволжский</w:t>
      </w:r>
    </w:p>
    <w:p w:rsidR="004A6A02" w:rsidRPr="004A6A02" w:rsidRDefault="004A6A02" w:rsidP="004A6A02">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Самарской области</w:t>
      </w:r>
    </w:p>
    <w:p w:rsidR="004A6A02" w:rsidRPr="004A6A02" w:rsidRDefault="004A6A02" w:rsidP="004A6A02">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4A6A02">
        <w:rPr>
          <w:rFonts w:ascii="Times New Roman" w:eastAsia="Times New Roman" w:hAnsi="Times New Roman" w:cs="Times New Roman"/>
          <w:sz w:val="24"/>
          <w:szCs w:val="24"/>
          <w:lang w:eastAsia="ru-RU"/>
        </w:rPr>
        <w:t>от «1</w:t>
      </w:r>
      <w:r w:rsidR="00B535FA">
        <w:rPr>
          <w:rFonts w:ascii="Times New Roman" w:eastAsia="Times New Roman" w:hAnsi="Times New Roman" w:cs="Times New Roman"/>
          <w:sz w:val="24"/>
          <w:szCs w:val="24"/>
          <w:lang w:eastAsia="ru-RU"/>
        </w:rPr>
        <w:t>4</w:t>
      </w:r>
      <w:r w:rsidRPr="004A6A02">
        <w:rPr>
          <w:rFonts w:ascii="Times New Roman" w:eastAsia="Times New Roman" w:hAnsi="Times New Roman" w:cs="Times New Roman"/>
          <w:sz w:val="24"/>
          <w:szCs w:val="24"/>
          <w:lang w:eastAsia="ru-RU"/>
        </w:rPr>
        <w:t>» февраля 2024 г. № 12</w:t>
      </w:r>
    </w:p>
    <w:p w:rsidR="004A6A02" w:rsidRPr="004A6A02" w:rsidRDefault="004A6A02" w:rsidP="004A6A02">
      <w:pPr>
        <w:overflowPunct w:val="0"/>
        <w:autoSpaceDE w:val="0"/>
        <w:autoSpaceDN w:val="0"/>
        <w:adjustRightInd w:val="0"/>
        <w:spacing w:after="0" w:line="240" w:lineRule="auto"/>
        <w:ind w:right="486"/>
        <w:jc w:val="center"/>
        <w:textAlignment w:val="baseline"/>
        <w:rPr>
          <w:rFonts w:ascii="Times New Roman" w:eastAsia="Times New Roman" w:hAnsi="Times New Roman" w:cs="Times New Roman"/>
          <w:sz w:val="24"/>
          <w:szCs w:val="24"/>
          <w:lang w:eastAsia="ru-RU"/>
        </w:rPr>
      </w:pPr>
    </w:p>
    <w:p w:rsidR="004A6A02" w:rsidRPr="004A6A02" w:rsidRDefault="004A6A02" w:rsidP="004A6A0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Положение о порядке</w:t>
      </w:r>
    </w:p>
    <w:p w:rsidR="004A6A02" w:rsidRPr="004A6A02" w:rsidRDefault="004A6A02" w:rsidP="004A6A0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реализации функций по выявлению, оценке объектов</w:t>
      </w:r>
    </w:p>
    <w:p w:rsidR="004A6A02" w:rsidRPr="004A6A02" w:rsidRDefault="004A6A02" w:rsidP="004A6A0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накопленного вреда окружающей среде, организации работ</w:t>
      </w:r>
    </w:p>
    <w:p w:rsidR="004A6A02" w:rsidRPr="004A6A02" w:rsidRDefault="004A6A02" w:rsidP="004A6A0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по ликвидации накопленного вреда окружающей среде</w:t>
      </w:r>
    </w:p>
    <w:p w:rsidR="004A6A02" w:rsidRDefault="004A6A02" w:rsidP="004A6A0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на территории сельского поселения </w:t>
      </w:r>
      <w:proofErr w:type="gramStart"/>
      <w:r w:rsidR="00B535FA">
        <w:rPr>
          <w:rFonts w:ascii="Times New Roman" w:eastAsia="Times New Roman" w:hAnsi="Times New Roman" w:cs="Times New Roman"/>
          <w:b/>
          <w:sz w:val="24"/>
          <w:szCs w:val="24"/>
          <w:lang w:eastAsia="ru-RU"/>
        </w:rPr>
        <w:t>Спасское</w:t>
      </w:r>
      <w:proofErr w:type="gramEnd"/>
      <w:r w:rsidR="00B535FA">
        <w:rPr>
          <w:rFonts w:ascii="Times New Roman" w:eastAsia="Times New Roman" w:hAnsi="Times New Roman" w:cs="Times New Roman"/>
          <w:b/>
          <w:sz w:val="24"/>
          <w:szCs w:val="24"/>
          <w:lang w:eastAsia="ru-RU"/>
        </w:rPr>
        <w:t xml:space="preserve"> </w:t>
      </w:r>
      <w:r w:rsidRPr="004A6A02">
        <w:rPr>
          <w:rFonts w:ascii="Times New Roman" w:eastAsia="Times New Roman" w:hAnsi="Times New Roman" w:cs="Times New Roman"/>
          <w:b/>
          <w:sz w:val="24"/>
          <w:szCs w:val="24"/>
          <w:lang w:eastAsia="ru-RU"/>
        </w:rPr>
        <w:t xml:space="preserve"> муниципального</w:t>
      </w:r>
    </w:p>
    <w:p w:rsidR="004A6A02" w:rsidRPr="004A6A02" w:rsidRDefault="004A6A02" w:rsidP="004A6A0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A6A02">
        <w:rPr>
          <w:rFonts w:ascii="Times New Roman" w:eastAsia="Times New Roman" w:hAnsi="Times New Roman" w:cs="Times New Roman"/>
          <w:b/>
          <w:sz w:val="24"/>
          <w:szCs w:val="24"/>
          <w:lang w:eastAsia="ru-RU"/>
        </w:rPr>
        <w:t xml:space="preserve"> района Приволжский Самарской области.</w:t>
      </w:r>
    </w:p>
    <w:p w:rsidR="004A6A02" w:rsidRPr="004A6A02" w:rsidRDefault="004A6A02" w:rsidP="004A6A02">
      <w:pPr>
        <w:autoSpaceDE w:val="0"/>
        <w:autoSpaceDN w:val="0"/>
        <w:adjustRightInd w:val="0"/>
        <w:spacing w:after="0" w:line="240" w:lineRule="auto"/>
        <w:rPr>
          <w:rFonts w:ascii="Arial" w:eastAsia="Times New Roman" w:hAnsi="Arial" w:cs="Arial"/>
          <w:b/>
          <w:sz w:val="24"/>
          <w:szCs w:val="24"/>
          <w:lang w:eastAsia="ru-RU"/>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1. </w:t>
      </w:r>
      <w:proofErr w:type="gramStart"/>
      <w:r w:rsidRPr="004A6A02">
        <w:rPr>
          <w:rFonts w:ascii="Times New Roman" w:eastAsia="Times New Roman" w:hAnsi="Times New Roman" w:cs="Times New Roman"/>
          <w:sz w:val="24"/>
          <w:szCs w:val="24"/>
        </w:rPr>
        <w:t xml:space="preserve">Настоящие Правила устанавливают порядок организации ликвидации накопленного вреда окружающей среде на территории сельского поселения </w:t>
      </w:r>
      <w:r w:rsidR="00B535FA">
        <w:rPr>
          <w:rFonts w:ascii="Times New Roman" w:eastAsia="Times New Roman" w:hAnsi="Times New Roman" w:cs="Times New Roman"/>
          <w:sz w:val="24"/>
          <w:szCs w:val="24"/>
        </w:rPr>
        <w:t xml:space="preserve">Спасское </w:t>
      </w:r>
      <w:r w:rsidRPr="004A6A02">
        <w:rPr>
          <w:rFonts w:ascii="Times New Roman" w:eastAsia="Times New Roman" w:hAnsi="Times New Roman" w:cs="Times New Roman"/>
          <w:sz w:val="24"/>
          <w:szCs w:val="24"/>
        </w:rPr>
        <w:t xml:space="preserve"> муниципального района Приволжский Самарской области (далее - накопленный вред), в том числе осуществления необходимых обследований, разработки и утверждения проекта ликвидации накопленного вреда (далее - проект ликвидации), состав проекта ликвидации, порядок осуществления наблюдения за ходом ликвидации накопленного вреда и выдачи заключения, указанного в пункте 7 статьи 80</w:t>
      </w:r>
      <w:r w:rsidRPr="004A6A02">
        <w:rPr>
          <w:rFonts w:ascii="Times New Roman" w:eastAsia="Times New Roman" w:hAnsi="Times New Roman" w:cs="Times New Roman"/>
          <w:sz w:val="24"/>
          <w:szCs w:val="24"/>
          <w:vertAlign w:val="superscript"/>
        </w:rPr>
        <w:t>3</w:t>
      </w:r>
      <w:r w:rsidRPr="004A6A02">
        <w:rPr>
          <w:rFonts w:ascii="Times New Roman" w:eastAsia="Times New Roman" w:hAnsi="Times New Roman" w:cs="Times New Roman"/>
          <w:sz w:val="24"/>
          <w:szCs w:val="24"/>
        </w:rPr>
        <w:t> Федерального</w:t>
      </w:r>
      <w:proofErr w:type="gramEnd"/>
      <w:r w:rsidRPr="004A6A02">
        <w:rPr>
          <w:rFonts w:ascii="Times New Roman" w:eastAsia="Times New Roman" w:hAnsi="Times New Roman" w:cs="Times New Roman"/>
          <w:sz w:val="24"/>
          <w:szCs w:val="24"/>
        </w:rPr>
        <w:t xml:space="preserve"> закона "Об охране окружающей среды" (далее - заключение).</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2. Ликвидация накопленного вреда осуществляется в отношении объектов накопленного вреда (далее - объект), включенных в государственный реестр объектов накопленного вреда окружающей среде.</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 xml:space="preserve">3. Организация ликвидации накопленного вреда применительно к территории, расположенной в границах земельных участков, находящихся в собственности сельского поселения </w:t>
      </w:r>
      <w:proofErr w:type="gramStart"/>
      <w:r w:rsidR="00B535FA">
        <w:rPr>
          <w:rFonts w:ascii="Times New Roman" w:eastAsia="Times New Roman" w:hAnsi="Times New Roman" w:cs="Times New Roman"/>
          <w:sz w:val="24"/>
          <w:szCs w:val="24"/>
        </w:rPr>
        <w:t>Спасское</w:t>
      </w:r>
      <w:proofErr w:type="gramEnd"/>
      <w:r w:rsidR="00B535FA">
        <w:rPr>
          <w:rFonts w:ascii="Times New Roman" w:eastAsia="Times New Roman" w:hAnsi="Times New Roman" w:cs="Times New Roman"/>
          <w:sz w:val="24"/>
          <w:szCs w:val="24"/>
        </w:rPr>
        <w:t xml:space="preserve"> </w:t>
      </w:r>
      <w:r w:rsidRPr="004A6A02">
        <w:rPr>
          <w:rFonts w:ascii="Times New Roman" w:eastAsia="Times New Roman" w:hAnsi="Times New Roman" w:cs="Times New Roman"/>
          <w:sz w:val="24"/>
          <w:szCs w:val="24"/>
        </w:rPr>
        <w:t xml:space="preserve"> и осуществляется администрацией сельского поселения.</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4. Организация ликвидации накопленного вреда включает в себя:</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а) проведение необходимых обследований объекта;</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б) разработку проекта ликвидации;</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в) утверждение проекта ликвидации;</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г) проведение ликвидации накопленного вреда.</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5. Проведение работ, указанных в </w:t>
      </w:r>
      <w:hyperlink r:id="rId5" w:anchor="1041" w:history="1">
        <w:r w:rsidRPr="004A6A02">
          <w:rPr>
            <w:rFonts w:ascii="Times New Roman" w:eastAsia="Times New Roman" w:hAnsi="Times New Roman" w:cs="Times New Roman"/>
            <w:color w:val="808080"/>
            <w:sz w:val="24"/>
            <w:szCs w:val="24"/>
            <w:u w:val="single"/>
            <w:bdr w:val="none" w:sz="0" w:space="0" w:color="auto" w:frame="1"/>
          </w:rPr>
          <w:t>подпунктах "а"</w:t>
        </w:r>
      </w:hyperlink>
      <w:r w:rsidRPr="004A6A02">
        <w:rPr>
          <w:rFonts w:ascii="Times New Roman" w:eastAsia="Times New Roman" w:hAnsi="Times New Roman" w:cs="Times New Roman"/>
          <w:sz w:val="24"/>
          <w:szCs w:val="24"/>
        </w:rPr>
        <w:t>, </w:t>
      </w:r>
      <w:hyperlink r:id="rId6" w:anchor="1042" w:history="1">
        <w:r w:rsidRPr="004A6A02">
          <w:rPr>
            <w:rFonts w:ascii="Times New Roman" w:eastAsia="Times New Roman" w:hAnsi="Times New Roman" w:cs="Times New Roman"/>
            <w:color w:val="808080"/>
            <w:sz w:val="24"/>
            <w:szCs w:val="24"/>
            <w:u w:val="single"/>
            <w:bdr w:val="none" w:sz="0" w:space="0" w:color="auto" w:frame="1"/>
          </w:rPr>
          <w:t>"б"</w:t>
        </w:r>
      </w:hyperlink>
      <w:r w:rsidRPr="004A6A02">
        <w:rPr>
          <w:rFonts w:ascii="Times New Roman" w:eastAsia="Times New Roman" w:hAnsi="Times New Roman" w:cs="Times New Roman"/>
          <w:sz w:val="24"/>
          <w:szCs w:val="24"/>
        </w:rPr>
        <w:t> и </w:t>
      </w:r>
      <w:hyperlink r:id="rId7" w:anchor="1044" w:history="1">
        <w:r w:rsidRPr="004A6A02">
          <w:rPr>
            <w:rFonts w:ascii="Times New Roman" w:eastAsia="Times New Roman" w:hAnsi="Times New Roman" w:cs="Times New Roman"/>
            <w:color w:val="808080"/>
            <w:sz w:val="24"/>
            <w:szCs w:val="24"/>
            <w:u w:val="single"/>
            <w:bdr w:val="none" w:sz="0" w:space="0" w:color="auto" w:frame="1"/>
          </w:rPr>
          <w:t>"г" пункта 4</w:t>
        </w:r>
      </w:hyperlink>
      <w:r w:rsidRPr="004A6A02">
        <w:rPr>
          <w:rFonts w:ascii="Times New Roman" w:eastAsia="Times New Roman" w:hAnsi="Times New Roman" w:cs="Times New Roman"/>
          <w:sz w:val="24"/>
          <w:szCs w:val="24"/>
        </w:rPr>
        <w:t> настоящих Правил, осуществляется лицами, определяемыми органами местного самоуправления согласно полномочиям, указанным в </w:t>
      </w:r>
      <w:hyperlink r:id="rId8" w:anchor="1003" w:history="1">
        <w:r w:rsidRPr="004A6A02">
          <w:rPr>
            <w:rFonts w:ascii="Times New Roman" w:eastAsia="Times New Roman" w:hAnsi="Times New Roman" w:cs="Times New Roman"/>
            <w:color w:val="808080"/>
            <w:sz w:val="24"/>
            <w:szCs w:val="24"/>
            <w:u w:val="single"/>
            <w:bdr w:val="none" w:sz="0" w:space="0" w:color="auto" w:frame="1"/>
          </w:rPr>
          <w:t>пункте 3</w:t>
        </w:r>
      </w:hyperlink>
      <w:r w:rsidRPr="004A6A02">
        <w:rPr>
          <w:rFonts w:ascii="Times New Roman" w:eastAsia="Times New Roman" w:hAnsi="Times New Roman" w:cs="Times New Roman"/>
          <w:sz w:val="24"/>
          <w:szCs w:val="24"/>
        </w:rPr>
        <w:t> настоящих Правил,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исполнитель, заказчик).</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6. Исполнитель проводит необходимые обследования объекта при разработке проекта ликвидации.</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7. Проект ликвидации содержит следующие разделы:</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а) раздел "Пояснительная записка и эколого-экономическое обоснование ликвидации накопленного вреда", включающий:</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 xml:space="preserve">описание объекта, его площадь, месторасположение, сведения о границах объекта в виде схематического изображения на кадастровом плане территории (на выписке из Единого государственного реестра недвижимости об основных характеристиках и </w:t>
      </w:r>
      <w:r w:rsidRPr="004A6A02">
        <w:rPr>
          <w:rFonts w:ascii="Times New Roman" w:eastAsia="Times New Roman" w:hAnsi="Times New Roman" w:cs="Times New Roman"/>
          <w:sz w:val="24"/>
          <w:szCs w:val="24"/>
        </w:rPr>
        <w:lastRenderedPageBreak/>
        <w:t>зарегистрированных правах на объект недвижимости) или выписку из Единого государственного реестра недвижимости об основных характеристиках и зарегистрированных правах на объект недвижимости в случае, если границы объекта совпадают с границами земельного участка, а также информацию о правообладателях объекта (земельного участка, объекта капитального строительства, водного объекта);</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информацию о компонентах природной среды, на которые оказывает негативное воздействие объект, степень такого воздействия (наличие на территориях, на объектах капитального строительства загрязняющих веществ, в том числе радиоактивных веществ, высокотоксичных веществ, веществ, обладающих канцерогенными, мутагенными свойствами (веществ I, II классов опасности), концентрация которых превышает установленные нормативы качества окружающей среды и (или) санитарно-гигиенические нормативы, включая предельно допустимые концентрации химических веществ в водах водных объектов, атмосферном воздухе, почве);</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информацию о классификационных признаках (происхождение, состав, агрегатное и физическое состояние) и классе опасности отходов, расположенных на объекте;</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 xml:space="preserve">сведения о нахождении объекта в границах Арктической зоны Российской Федерации, центральной экологической зоны Байкальской природной территории, особо охраняемых природных территорий, а также в границах первой - шестой </w:t>
      </w:r>
      <w:proofErr w:type="spellStart"/>
      <w:r w:rsidRPr="004A6A02">
        <w:rPr>
          <w:rFonts w:ascii="Times New Roman" w:eastAsia="Times New Roman" w:hAnsi="Times New Roman" w:cs="Times New Roman"/>
          <w:sz w:val="24"/>
          <w:szCs w:val="24"/>
        </w:rPr>
        <w:t>подзон</w:t>
      </w:r>
      <w:proofErr w:type="spellEnd"/>
      <w:r w:rsidRPr="004A6A02">
        <w:rPr>
          <w:rFonts w:ascii="Times New Roman" w:eastAsia="Times New Roman" w:hAnsi="Times New Roman" w:cs="Times New Roman"/>
          <w:sz w:val="24"/>
          <w:szCs w:val="24"/>
        </w:rPr>
        <w:t xml:space="preserve"> </w:t>
      </w:r>
      <w:proofErr w:type="spellStart"/>
      <w:r w:rsidRPr="004A6A02">
        <w:rPr>
          <w:rFonts w:ascii="Times New Roman" w:eastAsia="Times New Roman" w:hAnsi="Times New Roman" w:cs="Times New Roman"/>
          <w:sz w:val="24"/>
          <w:szCs w:val="24"/>
        </w:rPr>
        <w:t>приаэродромной</w:t>
      </w:r>
      <w:proofErr w:type="spellEnd"/>
      <w:r w:rsidRPr="004A6A02">
        <w:rPr>
          <w:rFonts w:ascii="Times New Roman" w:eastAsia="Times New Roman" w:hAnsi="Times New Roman" w:cs="Times New Roman"/>
          <w:sz w:val="24"/>
          <w:szCs w:val="24"/>
        </w:rPr>
        <w:t xml:space="preserve"> территории, в границах </w:t>
      </w:r>
      <w:proofErr w:type="spellStart"/>
      <w:r w:rsidRPr="004A6A02">
        <w:rPr>
          <w:rFonts w:ascii="Times New Roman" w:eastAsia="Times New Roman" w:hAnsi="Times New Roman" w:cs="Times New Roman"/>
          <w:sz w:val="24"/>
          <w:szCs w:val="24"/>
        </w:rPr>
        <w:t>водоохранной</w:t>
      </w:r>
      <w:proofErr w:type="spellEnd"/>
      <w:r w:rsidRPr="004A6A02">
        <w:rPr>
          <w:rFonts w:ascii="Times New Roman" w:eastAsia="Times New Roman" w:hAnsi="Times New Roman" w:cs="Times New Roman"/>
          <w:sz w:val="24"/>
          <w:szCs w:val="24"/>
        </w:rPr>
        <w:t xml:space="preserve"> зоны, прибрежной защитной полосы,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округа санитарной (горно-санитарной) охраны лечебно-оздоровительных местностей, курортов и природных лечебных ресурсов, зоны санитарной охраны источников питьевого и хозяйственно-бытового водоснабжения, </w:t>
      </w:r>
      <w:proofErr w:type="spellStart"/>
      <w:r w:rsidRPr="004A6A02">
        <w:rPr>
          <w:rFonts w:ascii="Times New Roman" w:eastAsia="Times New Roman" w:hAnsi="Times New Roman" w:cs="Times New Roman"/>
          <w:sz w:val="24"/>
          <w:szCs w:val="24"/>
        </w:rPr>
        <w:t>рыбохозяйственной</w:t>
      </w:r>
      <w:proofErr w:type="spellEnd"/>
      <w:r w:rsidRPr="004A6A02">
        <w:rPr>
          <w:rFonts w:ascii="Times New Roman" w:eastAsia="Times New Roman" w:hAnsi="Times New Roman" w:cs="Times New Roman"/>
          <w:sz w:val="24"/>
          <w:szCs w:val="24"/>
        </w:rPr>
        <w:t xml:space="preserve"> заповедной зоны;</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информацию о количестве населения, проживающего на территории поселения, окружающая среда на которой может быть подвержена негативному воздействию объекта;</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обоснование планируемых мероприятий и наилучшие доступные технологии, а в случае их отсутствия - технологии, являющиеся экономически эффективными и не превышающими нормативы допустимого воздействия на окружающую среду;</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описание требований к параметрам и качественным характеристикам мероприятий по ликвидации накопленного вреда;</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обоснование достижения нормативов качества окружающей среды, гигиенических нормативов, обеспечения соответствия строительным нормам и правилам состояния земель по окончании работ по ликвидации накопленного вреда;</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б) раздел "Содержание, объемы и график ликвидации накопленного вреда", включающий:</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результаты обследования объекта, которое проводится в объеме, необходимом для обоснования состава мероприятий по ликвидации накопленного вреда, в том числе почвенные и иные полевые обследования, а также лабораторные исследования;</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состав мероприятий по ликвидации накопленного вреда в объемах, необходимых для достижения нормативов качества окружающей среды, гигиенических нормативов, обеспечения соответствия строительным нормам и правилам;</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последовательность и объем проведения мероприятий по ликвидации накопленного вреда;</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сроки проведения мероприятий по ликвидации накопленного вреда с разбивкой по этапам проведения отдельных видов работ, в том числе график ликвидации накопленного вреда (помесячный);</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планируемые сроки окончания сдачи работ по ликвидации накопленного вреда;</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порядок осуществления заказчиком контроля за выполнением работ по ликвидации накопленного вреда, а также контроля за привлечением исполнителем к выполнению контракта субподрядчиков и сроками выполнения такого контракта;</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 xml:space="preserve">в) раздел "Сметные расчеты затрат на проведение ликвидации накопленного вреда", включающий сводку затрат (при необходимости), локальные сметные расчеты, объектные </w:t>
      </w:r>
      <w:r w:rsidRPr="004A6A02">
        <w:rPr>
          <w:rFonts w:ascii="Times New Roman" w:eastAsia="Times New Roman" w:hAnsi="Times New Roman" w:cs="Times New Roman"/>
          <w:sz w:val="24"/>
          <w:szCs w:val="24"/>
        </w:rPr>
        <w:lastRenderedPageBreak/>
        <w:t>сметные расчеты, сметные расчеты на отдельные виды затрат, сводный сметный расчет стоимости работ с приложением пояснительной записки.</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8. В случае если при ликвидации накопленного вреда планируется снос объектов капитального строительства, их частей, в проект ликвидации включается раздел "Проект организации работ по сносу объектов капитального строительства, их частей" (за исключением случаев необходимости сноса объектов капитального строительства, их частей для строительства, реконструкции других объектов капитального строительства), разрабатываемый в соответствии с требованиями к составу и содержанию проекта организации работ по сносу объекта капитального строительства, утвержденными постановлением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В случае если при ликвидации накопленного вреда планируются строительство, реконструкция объектов капитального строительства, проект ликвидации приобщается к проектной документации на строительство, реконструкцию объекта капитального строительства, разрабатываемой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В случае если при ликвидации накопленного вреда планируются работы по рекультивации земель или консервации земель, в проект ликвидации включается раздел "Рекультивация (консервация) земель", который разрабатывается в соответствии с Правилами проведения рекультивации и консервации земель, утвержденными постановлением Правительства Российской Федерации от 10 июля 2018 г. N 800 "О проведении рекультивации и консервации земель".</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9. Проекты ликвидации до их утверждения подлежат:</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а) государственной экологической экспертизе;</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б) проверке достоверности определения сметной стоимости проектов ликвидации, за исключением проектов ликвидации, подлежащих государственной экспертизе проектной документации в соответствии с Градостроительным кодексом Российской Федерации в связи с планируемыми строительством, реконструкцией объектов капитального строительства,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в) государственной экспертизе проектной документации и результатов инженерных изысканий в случаях, установленных законодательством о градостроительной деятельности.</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10. Проект ликвидации, получивший положительные заключения необходимых государственных экспертиз и проверки достоверности определения сметной стоимости проектов ликвидации,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 в соответствии с </w:t>
      </w:r>
      <w:hyperlink r:id="rId9" w:anchor="1091" w:history="1">
        <w:r w:rsidRPr="004A6A02">
          <w:rPr>
            <w:rFonts w:ascii="Times New Roman" w:eastAsia="Times New Roman" w:hAnsi="Times New Roman" w:cs="Times New Roman"/>
            <w:color w:val="808080"/>
            <w:sz w:val="24"/>
            <w:szCs w:val="24"/>
            <w:u w:val="single"/>
            <w:bdr w:val="none" w:sz="0" w:space="0" w:color="auto" w:frame="1"/>
          </w:rPr>
          <w:t>подпунктами "а" - "в" пункта 9</w:t>
        </w:r>
      </w:hyperlink>
      <w:r w:rsidRPr="004A6A02">
        <w:rPr>
          <w:rFonts w:ascii="Times New Roman" w:eastAsia="Times New Roman" w:hAnsi="Times New Roman" w:cs="Times New Roman"/>
          <w:sz w:val="24"/>
          <w:szCs w:val="24"/>
        </w:rPr>
        <w:t> настоящих Правил, в течение 10 рабочих дней со дня выдачи последнего положительного заключения утверждается заказчиком.</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11. Ликвидация накопленного вреда проводится исполнителем в соответствии с проектом ликвидации, утвержденным заказчиком.</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 xml:space="preserve">12. Заказчик осуществляет контроль за выполнением контракта на проведение ликвидации накопленного вреда в порядке, определенном законодательством Российской Федерации о </w:t>
      </w:r>
      <w:r w:rsidRPr="004A6A02">
        <w:rPr>
          <w:rFonts w:ascii="Times New Roman" w:eastAsia="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 и настоящими Правилами.</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13. Федеральная служба по надзору в сфере природопользования с привлечением представителей подведомственных федеральных государственных бюджетных учреждений - центров лабораторного анализа и технических измерений по соответствующим федеральным округам осуществляет наблюдение за ходом ликвидации накопленного вреда.</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Наблюдение за ходом ликвидации накопленного вреда осуществляется посредством использования систем (методов) дистанционного наблюдения, присутствия на территории объекта,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а также анализа полученной отчетности о ходе ликвидации накопленного вреда.</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Наблюдение за ходом ликвидации накопленного вреда осуществляется без ограничения срока его проведения.</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Исполнитель не вправе препятствовать осуществлению Федеральной службой по надзору в сфере природопользования с привлечением представителей подведомственных ей федеральных государственных бюджетных учреждений наблюдения за ходом ликвидации накопленного вреда.</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Федеральная служба по надзору в сфере природопользования и представители подведомственных ей федеральных государственных бюджетных учреждений вправе запрашивать у заказчика информацию, необходимую для осуществления наблюдения за ходом ликвидации накопленного вреда.</w:t>
      </w: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В случае выявления фактов отступления от утвержденного проекта ликвидации Федеральная служба по надзору в сфере природопользования в течение 10 рабочих дней с момента их выявления уведомляет об этом заказчика.</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14. Заказчик в течение 30 календарных дней со дня получения уведомления от Федеральной службы по надзору в сфере природопользования обеспечивает устранение фактов отступления от утвержденного проекта ликвидации.</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15. Заказчик направляет в течение 10 рабочих дней со дня выполнения мероприятий, предусмотренных проектом ликвидации, в Федеральную службу по надзору в сфере природопользования письменное извещение о завершении ликвидации накопленного вреда.</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16. Федеральная служба по надзору в сфере природопользования в течение 30 календарных дней со дня получения извещения, указанного в </w:t>
      </w:r>
      <w:hyperlink r:id="rId10" w:anchor="1015" w:history="1">
        <w:r w:rsidRPr="004A6A02">
          <w:rPr>
            <w:rFonts w:ascii="Times New Roman" w:eastAsia="Times New Roman" w:hAnsi="Times New Roman" w:cs="Times New Roman"/>
            <w:color w:val="808080"/>
            <w:sz w:val="24"/>
            <w:szCs w:val="24"/>
            <w:u w:val="single"/>
            <w:bdr w:val="none" w:sz="0" w:space="0" w:color="auto" w:frame="1"/>
          </w:rPr>
          <w:t>пункте 15</w:t>
        </w:r>
      </w:hyperlink>
      <w:r w:rsidRPr="004A6A02">
        <w:rPr>
          <w:rFonts w:ascii="Times New Roman" w:eastAsia="Times New Roman" w:hAnsi="Times New Roman" w:cs="Times New Roman"/>
          <w:sz w:val="24"/>
          <w:szCs w:val="24"/>
        </w:rPr>
        <w:t> настоящих Правил, готовит заключение, содержащее обоснованные выводы о выполнении мероприятий в соответствии с проектом ликвидации, которые обеспечивают устранение накопленного вреда, либо отказ в выдаче заключения с обоснованием такого отказа.</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17. Основанием для отказа в выдаче заключения является ликвидация накопленного вреда с отступлением от проекта ликвидации, утвержденного заказчиком и получившего положительные заключения, предусмотренные </w:t>
      </w:r>
      <w:hyperlink r:id="rId11" w:anchor="1010" w:history="1">
        <w:r w:rsidRPr="004A6A02">
          <w:rPr>
            <w:rFonts w:ascii="Times New Roman" w:eastAsia="Times New Roman" w:hAnsi="Times New Roman" w:cs="Times New Roman"/>
            <w:color w:val="808080"/>
            <w:sz w:val="24"/>
            <w:szCs w:val="24"/>
            <w:u w:val="single"/>
            <w:bdr w:val="none" w:sz="0" w:space="0" w:color="auto" w:frame="1"/>
          </w:rPr>
          <w:t>пунктом 10</w:t>
        </w:r>
      </w:hyperlink>
      <w:r w:rsidRPr="004A6A02">
        <w:rPr>
          <w:rFonts w:ascii="Times New Roman" w:eastAsia="Times New Roman" w:hAnsi="Times New Roman" w:cs="Times New Roman"/>
          <w:sz w:val="24"/>
          <w:szCs w:val="24"/>
        </w:rPr>
        <w:t> настоящих Правил.</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18. Федеральная служба по надзору в сфере природопользования направляет заказчику заключение либо отказ в выдаче заключения в электронном виде в течение 5 рабочих дней со дня утверждения заключения или со дня отказа в его выдаче.</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lastRenderedPageBreak/>
        <w:t>19. После устранения причин отказа в выдаче заключения заказчик направляет в Федеральную службу по надзору в сфере природопользования документы, подтверждающие устранение причин отказа в выдаче заключения.</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20. Федеральная служба по надзору в сфере природопользования в течение 30 календарных дней со дня получения документов, указанных в </w:t>
      </w:r>
      <w:hyperlink r:id="rId12" w:anchor="1019" w:history="1">
        <w:r w:rsidRPr="004A6A02">
          <w:rPr>
            <w:rFonts w:ascii="Times New Roman" w:eastAsia="Times New Roman" w:hAnsi="Times New Roman" w:cs="Times New Roman"/>
            <w:color w:val="808080"/>
            <w:sz w:val="24"/>
            <w:szCs w:val="24"/>
            <w:u w:val="single"/>
            <w:bdr w:val="none" w:sz="0" w:space="0" w:color="auto" w:frame="1"/>
          </w:rPr>
          <w:t>пункте 19</w:t>
        </w:r>
      </w:hyperlink>
      <w:r w:rsidRPr="004A6A02">
        <w:rPr>
          <w:rFonts w:ascii="Times New Roman" w:eastAsia="Times New Roman" w:hAnsi="Times New Roman" w:cs="Times New Roman"/>
          <w:sz w:val="24"/>
          <w:szCs w:val="24"/>
        </w:rPr>
        <w:t> настоящих Правил, готовит заключение либо отказ в выдаче заключения с обоснованием такого отказа.</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21. Объект считается ликвидированным при наличии заключения.</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22. Акт о приемке ликвидации накопленного вреда на объекте подписывается заказчиком и исполнителем в течение 5 рабочих дней со дня поступления заключения.</w:t>
      </w:r>
    </w:p>
    <w:p w:rsidR="004A6A02" w:rsidRPr="004A6A02" w:rsidRDefault="004A6A02" w:rsidP="00B535FA">
      <w:pPr>
        <w:spacing w:after="0" w:line="240" w:lineRule="auto"/>
        <w:jc w:val="both"/>
        <w:rPr>
          <w:rFonts w:ascii="Times New Roman" w:eastAsia="Times New Roman" w:hAnsi="Times New Roman" w:cs="Times New Roman"/>
          <w:sz w:val="24"/>
          <w:szCs w:val="24"/>
        </w:rPr>
      </w:pPr>
    </w:p>
    <w:p w:rsidR="004A6A02" w:rsidRPr="004A6A02" w:rsidRDefault="004A6A02" w:rsidP="00B535FA">
      <w:pPr>
        <w:spacing w:after="0" w:line="240" w:lineRule="auto"/>
        <w:jc w:val="both"/>
        <w:rPr>
          <w:rFonts w:ascii="Times New Roman" w:eastAsia="Times New Roman" w:hAnsi="Times New Roman" w:cs="Times New Roman"/>
          <w:sz w:val="24"/>
          <w:szCs w:val="24"/>
        </w:rPr>
      </w:pPr>
      <w:r w:rsidRPr="004A6A02">
        <w:rPr>
          <w:rFonts w:ascii="Times New Roman" w:eastAsia="Times New Roman" w:hAnsi="Times New Roman" w:cs="Times New Roman"/>
          <w:sz w:val="24"/>
          <w:szCs w:val="24"/>
        </w:rPr>
        <w:t>23. Акт о приемке ликвидации накопленного вреда на объекте и заключение направляются заказчиком в Министерство природных ресурсов и экологии Российской Федерации для исключения объекта из государственного реестра объектов накопленного вреда окружающей среде, за исключением случаев, когда заказчиком организации ликвидации накопленного вреда является Министерство природных ресурсов и экологии Российской Федерации.</w:t>
      </w:r>
    </w:p>
    <w:p w:rsidR="004A6A02" w:rsidRPr="004A6A02" w:rsidRDefault="004A6A02" w:rsidP="00B535FA">
      <w:pPr>
        <w:spacing w:after="0" w:line="240" w:lineRule="auto"/>
        <w:jc w:val="both"/>
        <w:rPr>
          <w:rFonts w:ascii="Times New Roman" w:eastAsia="Times New Roman" w:hAnsi="Times New Roman" w:cs="Times New Roman"/>
          <w:color w:val="000000"/>
          <w:sz w:val="24"/>
          <w:szCs w:val="24"/>
        </w:rPr>
      </w:pPr>
    </w:p>
    <w:p w:rsidR="004E0615" w:rsidRPr="004A6A02" w:rsidRDefault="004E0615" w:rsidP="00B535FA">
      <w:pPr>
        <w:jc w:val="both"/>
        <w:rPr>
          <w:sz w:val="24"/>
          <w:szCs w:val="24"/>
        </w:rPr>
      </w:pPr>
      <w:bookmarkStart w:id="0" w:name="_GoBack"/>
      <w:bookmarkEnd w:id="0"/>
    </w:p>
    <w:sectPr w:rsidR="004E0615" w:rsidRPr="004A6A02" w:rsidSect="00F90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1A"/>
    <w:rsid w:val="000C22CB"/>
    <w:rsid w:val="004A6A02"/>
    <w:rsid w:val="004E0615"/>
    <w:rsid w:val="00854F1A"/>
    <w:rsid w:val="008A43E3"/>
    <w:rsid w:val="00B5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82142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408214267/" TargetMode="External"/><Relationship Id="rId12" Type="http://schemas.openxmlformats.org/officeDocument/2006/relationships/hyperlink" Target="https://www.garant.ru/products/ipo/prime/doc/4082142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408214267/" TargetMode="External"/><Relationship Id="rId11" Type="http://schemas.openxmlformats.org/officeDocument/2006/relationships/hyperlink" Target="https://www.garant.ru/products/ipo/prime/doc/408214267/" TargetMode="External"/><Relationship Id="rId5" Type="http://schemas.openxmlformats.org/officeDocument/2006/relationships/hyperlink" Target="https://www.garant.ru/products/ipo/prime/doc/408214267/" TargetMode="External"/><Relationship Id="rId10" Type="http://schemas.openxmlformats.org/officeDocument/2006/relationships/hyperlink" Target="https://www.garant.ru/products/ipo/prime/doc/408214267/" TargetMode="External"/><Relationship Id="rId4" Type="http://schemas.openxmlformats.org/officeDocument/2006/relationships/webSettings" Target="webSettings.xml"/><Relationship Id="rId9" Type="http://schemas.openxmlformats.org/officeDocument/2006/relationships/hyperlink" Target="https://www.garant.ru/products/ipo/prime/doc/4082142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3</cp:lastModifiedBy>
  <cp:revision>2</cp:revision>
  <cp:lastPrinted>2024-02-29T07:52:00Z</cp:lastPrinted>
  <dcterms:created xsi:type="dcterms:W3CDTF">2024-02-29T08:01:00Z</dcterms:created>
  <dcterms:modified xsi:type="dcterms:W3CDTF">2024-02-29T08:01:00Z</dcterms:modified>
</cp:coreProperties>
</file>