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0C8B" w14:textId="77777777" w:rsidR="00355D70" w:rsidRDefault="00355D70" w:rsidP="00355D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BF120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23A1FC3" w14:textId="77777777"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14:paraId="6AE17200" w14:textId="77777777"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14:paraId="65DF54FF" w14:textId="77777777"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B762E0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3CCA329" w14:textId="77777777"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ПРИВОЛЖСКИЙ</w:t>
      </w:r>
    </w:p>
    <w:p w14:paraId="1C9C44A6" w14:textId="77777777"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14:paraId="3202453C" w14:textId="77777777" w:rsidR="00355D70" w:rsidRDefault="00355D70" w:rsidP="00B618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6D9BA" w14:textId="18A4A595" w:rsidR="00355D70" w:rsidRDefault="005F7354" w:rsidP="00B618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</w:t>
      </w:r>
      <w:r w:rsidR="00355D70">
        <w:rPr>
          <w:rFonts w:ascii="Times New Roman" w:hAnsi="Times New Roman" w:cs="Times New Roman"/>
          <w:b/>
          <w:sz w:val="28"/>
          <w:szCs w:val="28"/>
        </w:rPr>
        <w:t xml:space="preserve">ШЕНИЕ № </w:t>
      </w:r>
      <w:r>
        <w:rPr>
          <w:rFonts w:ascii="Times New Roman" w:hAnsi="Times New Roman" w:cs="Times New Roman"/>
          <w:b/>
          <w:sz w:val="28"/>
          <w:szCs w:val="28"/>
        </w:rPr>
        <w:t xml:space="preserve">16.3/10 </w:t>
      </w:r>
    </w:p>
    <w:p w14:paraId="197B80A0" w14:textId="129273C1" w:rsidR="00355D70" w:rsidRDefault="00214E6F" w:rsidP="00B61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61833">
        <w:rPr>
          <w:rFonts w:ascii="Times New Roman" w:hAnsi="Times New Roman" w:cs="Times New Roman"/>
          <w:b/>
          <w:sz w:val="28"/>
          <w:szCs w:val="28"/>
        </w:rPr>
        <w:t>2</w:t>
      </w:r>
      <w:r w:rsidR="005F7354">
        <w:rPr>
          <w:rFonts w:ascii="Times New Roman" w:hAnsi="Times New Roman" w:cs="Times New Roman"/>
          <w:b/>
          <w:sz w:val="28"/>
          <w:szCs w:val="28"/>
        </w:rPr>
        <w:t>3</w:t>
      </w:r>
      <w:r w:rsidR="00B61833"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5F7354">
        <w:rPr>
          <w:rFonts w:ascii="Times New Roman" w:hAnsi="Times New Roman" w:cs="Times New Roman"/>
          <w:b/>
          <w:sz w:val="28"/>
          <w:szCs w:val="28"/>
        </w:rPr>
        <w:t>5</w:t>
      </w:r>
      <w:r w:rsidR="00355D7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2023B9D" w14:textId="77777777"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установлении ставок земельного </w:t>
      </w:r>
    </w:p>
    <w:p w14:paraId="1AB5C670" w14:textId="063A126E" w:rsidR="00355D70" w:rsidRDefault="00214E6F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налога на 202</w:t>
      </w:r>
      <w:r w:rsidR="005F7354">
        <w:rPr>
          <w:rFonts w:ascii="Times New Roman" w:hAnsi="Times New Roman" w:cs="Times New Roman"/>
          <w:b/>
          <w:sz w:val="28"/>
          <w:szCs w:val="28"/>
        </w:rPr>
        <w:t>6</w:t>
      </w:r>
      <w:r w:rsidR="00355D70">
        <w:rPr>
          <w:rFonts w:ascii="Times New Roman" w:hAnsi="Times New Roman" w:cs="Times New Roman"/>
          <w:b/>
          <w:sz w:val="28"/>
          <w:szCs w:val="28"/>
        </w:rPr>
        <w:t xml:space="preserve"> год на территории сельского</w:t>
      </w:r>
    </w:p>
    <w:p w14:paraId="4A8A6657" w14:textId="77777777"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B762E0">
        <w:rPr>
          <w:rFonts w:ascii="Times New Roman" w:hAnsi="Times New Roman" w:cs="Times New Roman"/>
          <w:b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sz w:val="28"/>
          <w:szCs w:val="28"/>
        </w:rPr>
        <w:t>е муниципального</w:t>
      </w:r>
    </w:p>
    <w:p w14:paraId="3A850587" w14:textId="77777777"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</w:t>
      </w:r>
      <w:r w:rsidR="004B2BAC">
        <w:rPr>
          <w:rFonts w:ascii="Times New Roman" w:hAnsi="Times New Roman" w:cs="Times New Roman"/>
          <w:b/>
          <w:sz w:val="28"/>
          <w:szCs w:val="28"/>
        </w:rPr>
        <w:t>а Приволжский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C31D16E" w14:textId="0424EC32" w:rsidR="00B61833" w:rsidRDefault="00355D70" w:rsidP="00B61833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</w:t>
      </w:r>
      <w:r w:rsidR="005F7354">
        <w:rPr>
          <w:sz w:val="28"/>
          <w:szCs w:val="28"/>
        </w:rPr>
        <w:t>», Земельным</w:t>
      </w:r>
      <w:r>
        <w:rPr>
          <w:sz w:val="28"/>
          <w:szCs w:val="28"/>
        </w:rPr>
        <w:t xml:space="preserve"> кодексом РФ, Уставом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 xml:space="preserve">е Собрание представителей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 муниципального района Приволжский Самарской области</w:t>
      </w:r>
    </w:p>
    <w:p w14:paraId="3E3C2414" w14:textId="77777777" w:rsidR="00355D70" w:rsidRDefault="00B61833" w:rsidP="00B61833">
      <w:pPr>
        <w:pStyle w:val="a4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355D70">
        <w:rPr>
          <w:sz w:val="28"/>
          <w:szCs w:val="28"/>
        </w:rPr>
        <w:t>:</w:t>
      </w:r>
    </w:p>
    <w:p w14:paraId="2440F92C" w14:textId="77777777" w:rsidR="00355D70" w:rsidRDefault="00355D70" w:rsidP="00B61833">
      <w:pPr>
        <w:pStyle w:val="a4"/>
        <w:spacing w:before="0" w:before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 муниципального района Приволжский Самарской области земельный налог.</w:t>
      </w:r>
    </w:p>
    <w:p w14:paraId="6BA3C1A8" w14:textId="77777777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1.Налогоплательщики, объект налогообложения и налоговая база, порядок определения налоговой базы, налоговый и отчетный периоды, порядок представления налоговой декларации и налогового расчета по авансовым платежам по налогу устанавливаются Налоговым кодексом Российской Федерации. </w:t>
      </w:r>
    </w:p>
    <w:p w14:paraId="04493E79" w14:textId="457B496A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определения налоговой базы устанавливается   </w:t>
      </w:r>
      <w:r w:rsidR="005F7354">
        <w:rPr>
          <w:sz w:val="28"/>
          <w:szCs w:val="28"/>
        </w:rPr>
        <w:t>статьей 391</w:t>
      </w:r>
      <w:r>
        <w:rPr>
          <w:sz w:val="28"/>
          <w:szCs w:val="28"/>
        </w:rPr>
        <w:t xml:space="preserve"> Налогового кодекса, </w:t>
      </w:r>
      <w:r w:rsidR="005F7354">
        <w:rPr>
          <w:sz w:val="28"/>
          <w:szCs w:val="28"/>
        </w:rPr>
        <w:t>дополненной пунктом</w:t>
      </w:r>
      <w:r>
        <w:rPr>
          <w:sz w:val="28"/>
          <w:szCs w:val="28"/>
        </w:rPr>
        <w:t xml:space="preserve"> 6.1, абзац 1, регламентирующей порядок исчисления земельного </w:t>
      </w:r>
      <w:r w:rsidR="005F7354">
        <w:rPr>
          <w:sz w:val="28"/>
          <w:szCs w:val="28"/>
        </w:rPr>
        <w:t>налога за</w:t>
      </w:r>
      <w:r>
        <w:rPr>
          <w:sz w:val="28"/>
          <w:szCs w:val="28"/>
        </w:rPr>
        <w:t xml:space="preserve"> налоговые периоды, начиная с 2017 года </w:t>
      </w:r>
      <w:r w:rsidR="005F7354">
        <w:rPr>
          <w:sz w:val="28"/>
          <w:szCs w:val="28"/>
        </w:rPr>
        <w:t>и порядок</w:t>
      </w:r>
      <w:r>
        <w:rPr>
          <w:sz w:val="28"/>
          <w:szCs w:val="28"/>
        </w:rPr>
        <w:t xml:space="preserve"> применения налогового вычета в отношении земельных участков.</w:t>
      </w:r>
    </w:p>
    <w:p w14:paraId="08EE65ED" w14:textId="77777777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2.Налоговые ставки земельного налога устанавливаются в процентах от кадастровой стоимости земельных участков в следующих размерах:</w:t>
      </w:r>
    </w:p>
    <w:p w14:paraId="3CC8F0E4" w14:textId="77777777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1) 0,3 процента - в отношении земельных участков:</w:t>
      </w:r>
    </w:p>
    <w:p w14:paraId="03CE32B9" w14:textId="77777777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14:paraId="187C9928" w14:textId="77777777"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</w:t>
      </w:r>
      <w:r>
        <w:rPr>
          <w:sz w:val="28"/>
          <w:szCs w:val="28"/>
        </w:rPr>
        <w:lastRenderedPageBreak/>
        <w:t>комплекса) или приобретенных (предоставленных) для жилищного строительства;</w:t>
      </w:r>
    </w:p>
    <w:p w14:paraId="7F0C64FA" w14:textId="77777777" w:rsidR="00355D70" w:rsidRP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приобретенных (предоставленных) для ведения </w:t>
      </w:r>
      <w:hyperlink r:id="rId4" w:history="1">
        <w:r w:rsidRPr="00355D70">
          <w:rPr>
            <w:rStyle w:val="a3"/>
            <w:color w:val="auto"/>
            <w:sz w:val="28"/>
            <w:szCs w:val="28"/>
            <w:u w:val="none"/>
          </w:rPr>
          <w:t>личного подсобного хозяйства</w:t>
        </w:r>
      </w:hyperlink>
      <w:r w:rsidRPr="00355D70">
        <w:rPr>
          <w:sz w:val="28"/>
          <w:szCs w:val="28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5" w:history="1">
        <w:r w:rsidRPr="00355D7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355D70">
        <w:rPr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14:paraId="198AB5AC" w14:textId="77777777"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55D70">
        <w:rPr>
          <w:rFonts w:ascii="Times New Roman" w:hAnsi="Times New Roman" w:cs="Times New Roman"/>
          <w:sz w:val="28"/>
          <w:szCs w:val="28"/>
        </w:rPr>
        <w:t xml:space="preserve">- ограниченных в обороте в соответствии с </w:t>
      </w:r>
      <w:hyperlink r:id="rId6" w:history="1">
        <w:r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355D70">
        <w:rPr>
          <w:rFonts w:ascii="Times New Roman" w:hAnsi="Times New Roman" w:cs="Times New Roman"/>
          <w:sz w:val="28"/>
          <w:szCs w:val="28"/>
        </w:rPr>
        <w:t xml:space="preserve"> Российской Федерации, предоставленных для обеспечения обороны, безопасности и </w:t>
      </w:r>
      <w:r>
        <w:rPr>
          <w:rFonts w:ascii="Times New Roman" w:hAnsi="Times New Roman" w:cs="Times New Roman"/>
          <w:sz w:val="28"/>
          <w:szCs w:val="28"/>
        </w:rPr>
        <w:t>таможенных нужд;</w:t>
      </w:r>
    </w:p>
    <w:p w14:paraId="79683BDB" w14:textId="77777777" w:rsidR="00355D70" w:rsidRDefault="00355D70" w:rsidP="001D279A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</w:p>
    <w:p w14:paraId="2ECD3F7D" w14:textId="77777777"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2) 1,5 процента в отношении прочих земельных участков:</w:t>
      </w:r>
    </w:p>
    <w:p w14:paraId="13096CDD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- 1,5 процента - в отношении земельных участков, предназначенных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религии;</w:t>
      </w:r>
    </w:p>
    <w:p w14:paraId="6BA21494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объектов торговли, общественного питания и бытового обслуживания;</w:t>
      </w:r>
    </w:p>
    <w:p w14:paraId="43FC57BE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</w:t>
      </w:r>
    </w:p>
    <w:p w14:paraId="42BEF61B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гаражей и автостоянок;</w:t>
      </w:r>
    </w:p>
    <w:p w14:paraId="32F43ABB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прочих земельных участков, за исключением земельных участков, которые не являются объектами налогообложения согласно части 2 статьи 389 Налогового Кодекса Российской Федерации.</w:t>
      </w:r>
    </w:p>
    <w:p w14:paraId="5E7DF85D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3. Порядок и сроки уплаты налога и авансовых платежей по налогу</w:t>
      </w:r>
    </w:p>
    <w:p w14:paraId="21ADFF39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Налог и авансовые платежи по налогу уплачиваются в бюджет по месту нахождения земельных участков, признаваемых объектам налогообложения в соответствии со статьей 397 Налогового Кодекса Российской Федерации.</w:t>
      </w:r>
    </w:p>
    <w:p w14:paraId="2B24F5B7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14:paraId="43F33650" w14:textId="361C1A90" w:rsidR="00355D70" w:rsidRPr="00355D70" w:rsidRDefault="00355D70" w:rsidP="001D279A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3) </w:t>
      </w:r>
      <w:r>
        <w:rPr>
          <w:rFonts w:eastAsiaTheme="minorHAnsi"/>
          <w:sz w:val="28"/>
          <w:szCs w:val="28"/>
        </w:rPr>
        <w:t xml:space="preserve"> Федеральными законами от 29.09.2019 № 325-ФЗ (пункты 68, 77 статьи 2) и от 02.07.2021 № 305-ФЗ (пункт 82 статьи 2) полномочия муниципальных образований по установлению </w:t>
      </w:r>
      <w:r w:rsidR="005F7354">
        <w:rPr>
          <w:rFonts w:eastAsiaTheme="minorHAnsi"/>
          <w:sz w:val="28"/>
          <w:szCs w:val="28"/>
        </w:rPr>
        <w:t xml:space="preserve">сроков </w:t>
      </w:r>
      <w:r w:rsidR="005F7354">
        <w:rPr>
          <w:rFonts w:eastAsiaTheme="minorHAnsi"/>
          <w:lang w:eastAsia="en-US"/>
        </w:rPr>
        <w:t>уплаты</w:t>
      </w:r>
      <w:r>
        <w:rPr>
          <w:rFonts w:eastAsiaTheme="minorHAnsi"/>
          <w:sz w:val="28"/>
          <w:szCs w:val="28"/>
          <w:lang w:eastAsia="en-US"/>
        </w:rPr>
        <w:t xml:space="preserve"> налога или авансовых платежей по налогу организациями </w:t>
      </w:r>
      <w:r>
        <w:rPr>
          <w:rFonts w:eastAsiaTheme="minorHAnsi"/>
          <w:sz w:val="28"/>
          <w:szCs w:val="28"/>
        </w:rPr>
        <w:t xml:space="preserve">отменены. </w:t>
      </w:r>
    </w:p>
    <w:p w14:paraId="647763D1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rFonts w:ascii="Verdana" w:hAnsi="Verdana"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        </w:t>
      </w:r>
      <w:r>
        <w:rPr>
          <w:sz w:val="28"/>
          <w:szCs w:val="28"/>
        </w:rPr>
        <w:t xml:space="preserve">4) Налоговые декларации по налогу </w:t>
      </w:r>
      <w:r w:rsidR="00BF5EA3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представляются налогоплательщиками организациями не позднее 1 </w:t>
      </w:r>
      <w:r w:rsidR="00BF5EA3">
        <w:rPr>
          <w:sz w:val="28"/>
          <w:szCs w:val="28"/>
        </w:rPr>
        <w:t>марта</w:t>
      </w:r>
      <w:r>
        <w:rPr>
          <w:sz w:val="28"/>
          <w:szCs w:val="28"/>
        </w:rPr>
        <w:t xml:space="preserve"> года, следующего за истекшим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налоговым периодом</w:t>
        </w:r>
      </w:hyperlink>
      <w:r>
        <w:rPr>
          <w:sz w:val="28"/>
          <w:szCs w:val="28"/>
        </w:rPr>
        <w:t>.</w:t>
      </w:r>
    </w:p>
    <w:p w14:paraId="533D3113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Налогоплательщики-организации исчисляют сумму налога (сумму авансовых платежей по налогу) самостоятельно.</w:t>
      </w:r>
    </w:p>
    <w:p w14:paraId="6D90922C" w14:textId="77777777" w:rsidR="00355D70" w:rsidRDefault="00355D70" w:rsidP="001D279A">
      <w:pPr>
        <w:pStyle w:val="HTML"/>
        <w:spacing w:line="240" w:lineRule="atLeast"/>
        <w:jc w:val="both"/>
        <w:rPr>
          <w:rFonts w:ascii="Verdana" w:hAnsi="Verdana"/>
          <w:sz w:val="28"/>
          <w:szCs w:val="28"/>
        </w:rPr>
      </w:pPr>
      <w:hyperlink r:id="rId8" w:history="1">
        <w:r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Сумма налога</w:t>
        </w:r>
      </w:hyperlink>
      <w:r w:rsidRPr="00355D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подлежащая уплате в бюджет налогоплательщиками - физическими лицами, исчисляется налоговыми органами.</w:t>
      </w:r>
    </w:p>
    <w:p w14:paraId="5E448DE1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Уплата налога производится по безналичной форме.</w:t>
      </w:r>
    </w:p>
    <w:p w14:paraId="0703E029" w14:textId="77777777" w:rsidR="00307FFD" w:rsidRDefault="00307FFD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</w:p>
    <w:p w14:paraId="3ABB3C31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4.Налоговые льготы</w:t>
      </w:r>
    </w:p>
    <w:p w14:paraId="3C00FF97" w14:textId="509759AA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налоговая база уменьшается на необлагаемую налогом величину кадастровой стоимости 600 кв.м. (6 соток) площади земельного </w:t>
      </w:r>
      <w:r w:rsidR="009412E0">
        <w:rPr>
          <w:rFonts w:ascii="Times New Roman" w:hAnsi="Times New Roman" w:cs="Times New Roman"/>
          <w:sz w:val="28"/>
          <w:szCs w:val="28"/>
        </w:rPr>
        <w:t>участка на</w:t>
      </w:r>
      <w:r>
        <w:rPr>
          <w:rFonts w:ascii="Times New Roman" w:hAnsi="Times New Roman" w:cs="Times New Roman"/>
          <w:sz w:val="28"/>
          <w:szCs w:val="28"/>
        </w:rPr>
        <w:t xml:space="preserve"> одного налогоплательщика на территории сельского поселения </w:t>
      </w:r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 муниципального района Приволжский Самарской области в отношении земельного участка, находящегося в собственности, в постоянном (бессрочном) пользовании или пожизненно наследуемом владении для льготных категорий налогоплательщиков:</w:t>
      </w:r>
    </w:p>
    <w:p w14:paraId="0D5A0AE4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14:paraId="526087CC" w14:textId="127E8C2C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инвалидов, </w:t>
      </w:r>
      <w:r w:rsidR="009412E0">
        <w:rPr>
          <w:sz w:val="28"/>
          <w:szCs w:val="28"/>
        </w:rPr>
        <w:t>имеющих 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группу инвалидности</w:t>
      </w:r>
    </w:p>
    <w:p w14:paraId="5C467513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3) инвалидов с детства, детей – инвалидов;</w:t>
      </w:r>
    </w:p>
    <w:p w14:paraId="16063D2F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14:paraId="08660167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5) 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«Теча»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14:paraId="4C509147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49E227DC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</w:t>
      </w:r>
      <w:r>
        <w:rPr>
          <w:sz w:val="28"/>
          <w:szCs w:val="28"/>
        </w:rPr>
        <w:lastRenderedPageBreak/>
        <w:t>любыми видами ядерных установок, включая ядерное оружие и космическую технику.</w:t>
      </w:r>
    </w:p>
    <w:p w14:paraId="041FFF50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8) граждан, имеющих статус - Почетный гражданин муниципального района Приволжский.</w:t>
      </w:r>
    </w:p>
    <w:p w14:paraId="5A92521D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9)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содержание.</w:t>
      </w:r>
    </w:p>
    <w:p w14:paraId="3A650943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10)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14:paraId="51212A4D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11) физических лиц, имеющих трех и более несовершеннолетних детей</w:t>
      </w:r>
    </w:p>
    <w:p w14:paraId="0060B972" w14:textId="77777777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не распространяются на земельные участки (части, доли земельных участков), сдаваемые в аренду.</w:t>
      </w:r>
    </w:p>
    <w:p w14:paraId="19B70C5B" w14:textId="1AFD33DB"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sz w:val="28"/>
          <w:szCs w:val="28"/>
        </w:rPr>
        <w:t xml:space="preserve">. Уменьшение налоговой базы в соответствии с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 xml:space="preserve">пунктом </w:t>
        </w:r>
      </w:hyperlink>
      <w:r w:rsidR="006404CF">
        <w:rPr>
          <w:sz w:val="28"/>
          <w:szCs w:val="28"/>
        </w:rPr>
        <w:t>4 производится</w:t>
      </w:r>
      <w:r>
        <w:rPr>
          <w:sz w:val="28"/>
          <w:szCs w:val="28"/>
        </w:rPr>
        <w:t xml:space="preserve"> в отношении одного земельного участка по выбору налогоплательщика.</w:t>
      </w:r>
    </w:p>
    <w:p w14:paraId="1E61AC8B" w14:textId="4C67CF4C" w:rsidR="00355D70" w:rsidRDefault="00214E6F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5D70">
        <w:rPr>
          <w:sz w:val="28"/>
          <w:szCs w:val="28"/>
        </w:rPr>
        <w:t xml:space="preserve">. Настоящее Решение опубликовать в информационном бюллетене «Вестник сельского поселения </w:t>
      </w:r>
      <w:r w:rsidR="003317D4">
        <w:rPr>
          <w:sz w:val="28"/>
          <w:szCs w:val="28"/>
        </w:rPr>
        <w:t>Спасско</w:t>
      </w:r>
      <w:r w:rsidR="00355D70">
        <w:rPr>
          <w:sz w:val="28"/>
          <w:szCs w:val="28"/>
        </w:rPr>
        <w:t>е» и на официальном сайте в сети «Интернет». Действия настоящего Решения распространяются на правоотно</w:t>
      </w:r>
      <w:r w:rsidR="00B61833">
        <w:rPr>
          <w:sz w:val="28"/>
          <w:szCs w:val="28"/>
        </w:rPr>
        <w:t>шения, возникшие с 1 января 202</w:t>
      </w:r>
      <w:r w:rsidR="006404CF">
        <w:rPr>
          <w:sz w:val="28"/>
          <w:szCs w:val="28"/>
        </w:rPr>
        <w:t>6</w:t>
      </w:r>
      <w:r w:rsidR="00355D70">
        <w:rPr>
          <w:sz w:val="28"/>
          <w:szCs w:val="28"/>
        </w:rPr>
        <w:t xml:space="preserve"> года. Вступает в силу не ранее, чем по истечении одного месяца со дня его официального опубликования и не ранее 1-го числа очередного налогового периода.</w:t>
      </w:r>
    </w:p>
    <w:p w14:paraId="24251C28" w14:textId="77777777" w:rsidR="00B61833" w:rsidRDefault="00B61833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</w:p>
    <w:p w14:paraId="3EB5F768" w14:textId="77777777"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65E1388E" w14:textId="77777777"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Приволжский</w:t>
      </w:r>
    </w:p>
    <w:p w14:paraId="0C438F62" w14:textId="77777777"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          А.В.</w:t>
      </w:r>
      <w:r w:rsidR="00214E6F">
        <w:rPr>
          <w:rFonts w:ascii="Times New Roman" w:hAnsi="Times New Roman" w:cs="Times New Roman"/>
          <w:sz w:val="28"/>
          <w:szCs w:val="28"/>
        </w:rPr>
        <w:t xml:space="preserve"> </w:t>
      </w:r>
      <w:r w:rsidR="00B762E0">
        <w:rPr>
          <w:rFonts w:ascii="Times New Roman" w:hAnsi="Times New Roman" w:cs="Times New Roman"/>
          <w:sz w:val="28"/>
          <w:szCs w:val="28"/>
        </w:rPr>
        <w:t>Кожин</w:t>
      </w:r>
    </w:p>
    <w:p w14:paraId="16E05661" w14:textId="77777777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5E8E6C" w14:textId="77777777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14:paraId="418A8E24" w14:textId="77777777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762E0">
        <w:rPr>
          <w:rFonts w:ascii="Times New Roman" w:hAnsi="Times New Roman" w:cs="Times New Roman"/>
          <w:sz w:val="28"/>
          <w:szCs w:val="28"/>
        </w:rPr>
        <w:t>Спасское</w:t>
      </w:r>
    </w:p>
    <w:p w14:paraId="7B7BCACC" w14:textId="6B6A28AD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404CF">
        <w:rPr>
          <w:rFonts w:ascii="Times New Roman" w:hAnsi="Times New Roman" w:cs="Times New Roman"/>
          <w:sz w:val="28"/>
          <w:szCs w:val="28"/>
        </w:rPr>
        <w:t>района Приволжский</w:t>
      </w:r>
    </w:p>
    <w:p w14:paraId="571FFE80" w14:textId="77777777"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</w:t>
      </w:r>
      <w:r w:rsidR="001D279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Ф.З.</w:t>
      </w:r>
      <w:r w:rsidR="00214E6F">
        <w:rPr>
          <w:rFonts w:ascii="Times New Roman" w:hAnsi="Times New Roman" w:cs="Times New Roman"/>
          <w:sz w:val="28"/>
          <w:szCs w:val="28"/>
        </w:rPr>
        <w:t xml:space="preserve"> </w:t>
      </w:r>
      <w:r w:rsidR="00B762E0">
        <w:rPr>
          <w:rFonts w:ascii="Times New Roman" w:hAnsi="Times New Roman" w:cs="Times New Roman"/>
          <w:sz w:val="28"/>
          <w:szCs w:val="28"/>
        </w:rPr>
        <w:t>Заки</w:t>
      </w:r>
      <w:r>
        <w:rPr>
          <w:rFonts w:ascii="Times New Roman" w:hAnsi="Times New Roman" w:cs="Times New Roman"/>
          <w:sz w:val="28"/>
          <w:szCs w:val="28"/>
        </w:rPr>
        <w:t>ров</w:t>
      </w:r>
    </w:p>
    <w:p w14:paraId="0173613A" w14:textId="77777777" w:rsidR="00692AC0" w:rsidRDefault="00692AC0" w:rsidP="001D279A">
      <w:pPr>
        <w:jc w:val="both"/>
      </w:pPr>
    </w:p>
    <w:sectPr w:rsidR="00692AC0" w:rsidSect="00B762E0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D70"/>
    <w:rsid w:val="0001216E"/>
    <w:rsid w:val="000E7D6D"/>
    <w:rsid w:val="001D279A"/>
    <w:rsid w:val="00214E6F"/>
    <w:rsid w:val="00307FFD"/>
    <w:rsid w:val="003317D4"/>
    <w:rsid w:val="00355D70"/>
    <w:rsid w:val="004B2BAC"/>
    <w:rsid w:val="005F7354"/>
    <w:rsid w:val="006404CF"/>
    <w:rsid w:val="00692AC0"/>
    <w:rsid w:val="008701C7"/>
    <w:rsid w:val="009412E0"/>
    <w:rsid w:val="00A176D7"/>
    <w:rsid w:val="00A61745"/>
    <w:rsid w:val="00B61833"/>
    <w:rsid w:val="00B75203"/>
    <w:rsid w:val="00B762E0"/>
    <w:rsid w:val="00BF120B"/>
    <w:rsid w:val="00BF5EA3"/>
    <w:rsid w:val="00E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74B1"/>
  <w15:docId w15:val="{ED8F2D9D-83C5-4F66-A7F5-166F258E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D70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55D7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5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5D7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qFormat/>
    <w:rsid w:val="00355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55D70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B377EF6ECD8273D86B24BFB03B566D42&amp;req=doc&amp;base=RZR&amp;n=194823&amp;dst=100003&amp;fld=134&amp;REFFIELD=134&amp;REFDST=10497&amp;REFDOC=368636&amp;REFBASE=RZR&amp;stat=refcode%3D16610%3Bdstident%3D100003%3Bindex%3D24691&amp;date=27.11.20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377EF6ECD8273D86B24BFB03B566D42&amp;req=doc&amp;base=RZR&amp;n=368636&amp;dst=1388&amp;fld=134&amp;date=27.11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B377EF6ECD8273D86B24BFB03B566D42&amp;req=doc&amp;base=RZR&amp;n=365228&amp;dst=100225&amp;fld=134&amp;REFFIELD=134&amp;REFDST=8134&amp;REFDOC=368636&amp;REFBASE=RZR&amp;stat=refcode%3D16610%3Bdstident%3D100225%3Bindex%3D24634&amp;date=27.11.20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nd=B377EF6ECD8273D86B24BFB03B566D42&amp;req=doc&amp;base=RZR&amp;n=367294&amp;REFFIELD=134&amp;REFDST=17534&amp;REFDOC=368636&amp;REFBASE=RZR&amp;stat=refcode%3D16876%3Bindex%3D24631&amp;date=27.11.202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nd=B377EF6ECD8273D86B24BFB03B566D42&amp;req=doc&amp;base=RZR&amp;n=304239&amp;dst=100022&amp;fld=134&amp;REFFIELD=134&amp;REFDST=17534&amp;REFDOC=368636&amp;REFBASE=RZR&amp;stat=refcode%3D16610%3Bdstident%3D100022%3Bindex%3D24631&amp;date=27.11.2020" TargetMode="External"/><Relationship Id="rId9" Type="http://schemas.openxmlformats.org/officeDocument/2006/relationships/hyperlink" Target="https://login.consultant.ru/link/?rnd=B377EF6ECD8273D86B24BFB03B566D42&amp;req=doc&amp;base=RZR&amp;n=368636&amp;dst=15358&amp;fld=134&amp;date=27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PvSpAdm</cp:lastModifiedBy>
  <cp:revision>7</cp:revision>
  <cp:lastPrinted>2026-09-25T05:26:00Z</cp:lastPrinted>
  <dcterms:created xsi:type="dcterms:W3CDTF">2025-07-28T11:00:00Z</dcterms:created>
  <dcterms:modified xsi:type="dcterms:W3CDTF">2026-09-25T05:26:00Z</dcterms:modified>
</cp:coreProperties>
</file>